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270" w:line="699" w:lineRule="exact"/>
        <w:ind w:left="866"/>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因公出国境项目-赴英国、法国团组</w:t>
      </w:r>
    </w:p>
    <w:p>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ascii="Arial" w:hAnsi="Arial" w:eastAsia="Arial" w:cs="Arial"/>
          <w:spacing w:val="-7"/>
          <w:position w:val="25"/>
          <w:sz w:val="36"/>
          <w:szCs w:val="36"/>
        </w:rPr>
        <w:t>/</w:t>
      </w:r>
      <w:r>
        <w:rPr>
          <w:rFonts w:ascii="宋体" w:hAnsi="宋体" w:eastAsia="宋体" w:cs="宋体"/>
          <w:spacing w:val="-7"/>
          <w:position w:val="25"/>
          <w:sz w:val="36"/>
          <w:szCs w:val="36"/>
        </w:rPr>
        <w:t>包号：</w:t>
      </w:r>
      <w:r>
        <w:rPr>
          <w:rFonts w:hint="eastAsia" w:ascii="宋体" w:hAnsi="宋体" w:eastAsia="宋体" w:cs="宋体"/>
          <w:spacing w:val="-7"/>
          <w:position w:val="25"/>
          <w:sz w:val="36"/>
          <w:szCs w:val="36"/>
        </w:rPr>
        <w:t>BIECC-24CG100</w:t>
      </w:r>
      <w:r>
        <w:rPr>
          <w:rFonts w:hint="eastAsia" w:ascii="宋体" w:hAnsi="宋体" w:cs="宋体"/>
          <w:spacing w:val="-7"/>
          <w:position w:val="25"/>
          <w:sz w:val="36"/>
          <w:szCs w:val="36"/>
          <w:lang w:val="en-US" w:eastAsia="zh-CN"/>
        </w:rPr>
        <w:t>27</w:t>
      </w:r>
    </w:p>
    <w:p>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北京市投资促进服务中心</w:t>
      </w:r>
    </w:p>
    <w:p>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pPr>
        <w:widowControl/>
        <w:jc w:val="left"/>
        <w:rPr>
          <w:rFonts w:eastAsia="宋体"/>
          <w:color w:val="000000"/>
          <w:kern w:val="0"/>
          <w:sz w:val="24"/>
        </w:rPr>
      </w:pPr>
    </w:p>
    <w:p>
      <w:pPr>
        <w:pStyle w:val="181"/>
        <w:spacing w:line="360" w:lineRule="auto"/>
        <w:rPr>
          <w:rFonts w:ascii="Times New Roman" w:hAnsi="Times New Roman" w:eastAsia="宋体" w:cs="Times New Roman"/>
        </w:rPr>
      </w:pPr>
    </w:p>
    <w:p>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pPr>
        <w:rPr>
          <w:rFonts w:eastAsia="宋体"/>
        </w:rPr>
      </w:pPr>
    </w:p>
    <w:p>
      <w:pPr>
        <w:rPr>
          <w:rFonts w:eastAsia="宋体"/>
        </w:rPr>
      </w:pPr>
    </w:p>
    <w:p>
      <w:pPr>
        <w:rPr>
          <w:rFonts w:eastAsia="宋体"/>
        </w:rPr>
      </w:pPr>
    </w:p>
    <w:p>
      <w:pPr>
        <w:rPr>
          <w:rFonts w:eastAsia="宋体"/>
        </w:rPr>
      </w:pP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20</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32</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35</w:t>
      </w:r>
      <w:r>
        <w:fldChar w:fldCharType="end"/>
      </w:r>
      <w:r>
        <w:rPr>
          <w:rFonts w:ascii="Times New Roman" w:hAnsi="Times New Roman" w:eastAsia="宋体"/>
        </w:rPr>
        <w:fldChar w:fldCharType="end"/>
      </w:r>
    </w:p>
    <w:p>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41</w:t>
      </w:r>
      <w:r>
        <w:fldChar w:fldCharType="end"/>
      </w:r>
      <w:r>
        <w:rPr>
          <w:rFonts w:ascii="Times New Roman" w:hAnsi="Times New Roman" w:eastAsia="宋体"/>
        </w:rPr>
        <w:fldChar w:fldCharType="end"/>
      </w:r>
    </w:p>
    <w:p>
      <w:pPr>
        <w:pStyle w:val="31"/>
        <w:spacing w:line="360" w:lineRule="auto"/>
        <w:rPr>
          <w:rFonts w:ascii="Times New Roman" w:hAnsi="Times New Roman" w:eastAsia="宋体"/>
          <w:b w:val="0"/>
        </w:rPr>
      </w:pPr>
      <w:r>
        <w:rPr>
          <w:rFonts w:ascii="Times New Roman" w:hAnsi="Times New Roman" w:eastAsia="宋体"/>
        </w:rPr>
        <w:fldChar w:fldCharType="end"/>
      </w:r>
    </w:p>
    <w:p>
      <w:pPr>
        <w:pStyle w:val="31"/>
        <w:spacing w:line="360" w:lineRule="auto"/>
        <w:rPr>
          <w:rFonts w:eastAsia="宋体"/>
          <w:b w:val="0"/>
          <w:sz w:val="36"/>
          <w:szCs w:val="36"/>
        </w:rPr>
      </w:pPr>
    </w:p>
    <w:p>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35393621"/>
      <w:bookmarkStart w:id="4" w:name="_Toc28359002"/>
      <w:bookmarkStart w:id="5" w:name="_Toc35393790"/>
      <w:bookmarkStart w:id="6" w:name="_Toc28359079"/>
      <w:bookmarkStart w:id="7" w:name="_Hlk24379207"/>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pPr>
        <w:spacing w:line="360" w:lineRule="auto"/>
        <w:ind w:firstLine="480" w:firstLineChars="200"/>
        <w:rPr>
          <w:rFonts w:eastAsia="宋体"/>
          <w:sz w:val="24"/>
        </w:rPr>
      </w:pPr>
      <w:r>
        <w:rPr>
          <w:rFonts w:eastAsia="宋体"/>
          <w:sz w:val="24"/>
        </w:rPr>
        <w:t>1.项目编号：</w:t>
      </w:r>
      <w:r>
        <w:rPr>
          <w:rFonts w:hint="eastAsia" w:ascii="宋体" w:hAnsi="宋体" w:eastAsia="宋体" w:cs="宋体"/>
          <w:sz w:val="24"/>
          <w:u w:val="single"/>
        </w:rPr>
        <w:t>BIECC-24CG100</w:t>
      </w:r>
      <w:r>
        <w:rPr>
          <w:rFonts w:hint="eastAsia" w:ascii="宋体" w:hAnsi="宋体" w:cs="宋体"/>
          <w:sz w:val="24"/>
          <w:u w:val="single"/>
          <w:lang w:val="en-US" w:eastAsia="zh-CN"/>
        </w:rPr>
        <w:t>27</w:t>
      </w:r>
      <w:r>
        <w:rPr>
          <w:rFonts w:hint="eastAsia" w:ascii="宋体" w:hAnsi="宋体" w:eastAsia="宋体" w:cs="宋体"/>
          <w:sz w:val="24"/>
          <w:u w:val="none"/>
        </w:rPr>
        <w:t xml:space="preserve"> </w:t>
      </w:r>
    </w:p>
    <w:p>
      <w:pPr>
        <w:spacing w:line="360" w:lineRule="auto"/>
        <w:ind w:firstLine="480" w:firstLineChars="200"/>
        <w:rPr>
          <w:rFonts w:eastAsia="宋体"/>
          <w:sz w:val="24"/>
        </w:rPr>
      </w:pPr>
      <w:r>
        <w:rPr>
          <w:rFonts w:eastAsia="宋体"/>
          <w:sz w:val="24"/>
        </w:rPr>
        <w:t>2.项目名称：</w:t>
      </w:r>
      <w:r>
        <w:rPr>
          <w:rFonts w:hint="eastAsia" w:ascii="宋体" w:hAnsi="宋体" w:eastAsia="宋体" w:cs="宋体"/>
          <w:bCs/>
          <w:sz w:val="24"/>
          <w:szCs w:val="24"/>
          <w:u w:val="single"/>
        </w:rPr>
        <w:t>因公出国境项目-赴英国、法国团组</w:t>
      </w:r>
    </w:p>
    <w:p>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bookmarkEnd w:id="7"/>
    <w:p>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29.50</w:t>
      </w:r>
      <w:r>
        <w:rPr>
          <w:rFonts w:eastAsia="宋体"/>
          <w:sz w:val="24"/>
        </w:rPr>
        <w:t>万元</w:t>
      </w:r>
      <w:r>
        <w:rPr>
          <w:rFonts w:hint="eastAsia"/>
          <w:sz w:val="24"/>
          <w:lang w:eastAsia="zh-CN"/>
        </w:rPr>
        <w:t>，</w:t>
      </w:r>
      <w:r>
        <w:rPr>
          <w:rFonts w:hint="eastAsia" w:ascii="宋体" w:hAnsi="宋体"/>
          <w:sz w:val="24"/>
        </w:rPr>
        <w:t>供应商的最终磋商报价不能超过预算金额，否则其磋商响应将被拒绝。</w:t>
      </w:r>
    </w:p>
    <w:p>
      <w:pPr>
        <w:spacing w:line="360" w:lineRule="auto"/>
        <w:ind w:firstLine="480" w:firstLineChars="200"/>
        <w:rPr>
          <w:rFonts w:eastAsia="宋体"/>
          <w:sz w:val="24"/>
        </w:rPr>
      </w:pPr>
      <w:r>
        <w:rPr>
          <w:rFonts w:eastAsia="宋体"/>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pPr>
              <w:shd w:val="clear" w:color="auto" w:fill="auto"/>
              <w:jc w:val="center"/>
              <w:rPr>
                <w:rFonts w:ascii="宋体" w:hAnsi="宋体"/>
                <w:bCs/>
                <w:sz w:val="24"/>
                <w:highlight w:val="none"/>
              </w:rPr>
            </w:pPr>
            <w:r>
              <w:rPr>
                <w:rFonts w:ascii="宋体" w:hAnsi="宋体"/>
                <w:bCs/>
                <w:sz w:val="24"/>
                <w:highlight w:val="none"/>
              </w:rPr>
              <w:t>包号</w:t>
            </w:r>
          </w:p>
        </w:tc>
        <w:tc>
          <w:tcPr>
            <w:tcW w:w="1738" w:type="pct"/>
            <w:noWrap w:val="0"/>
            <w:vAlign w:val="center"/>
          </w:tcPr>
          <w:p>
            <w:pPr>
              <w:shd w:val="clear" w:color="auto" w:fill="auto"/>
              <w:jc w:val="center"/>
              <w:rPr>
                <w:rFonts w:ascii="宋体" w:hAnsi="宋体"/>
                <w:bCs/>
                <w:sz w:val="24"/>
                <w:highlight w:val="none"/>
              </w:rPr>
            </w:pPr>
            <w:r>
              <w:rPr>
                <w:rFonts w:ascii="宋体" w:hAnsi="宋体"/>
                <w:bCs/>
                <w:sz w:val="24"/>
                <w:highlight w:val="none"/>
              </w:rPr>
              <w:t>标的名称</w:t>
            </w:r>
          </w:p>
        </w:tc>
        <w:tc>
          <w:tcPr>
            <w:tcW w:w="1296" w:type="pct"/>
            <w:noWrap w:val="0"/>
            <w:vAlign w:val="center"/>
          </w:tcPr>
          <w:p>
            <w:pPr>
              <w:shd w:val="clear" w:color="auto" w:fill="auto"/>
              <w:jc w:val="center"/>
              <w:rPr>
                <w:rFonts w:ascii="宋体" w:hAnsi="宋体"/>
                <w:bCs/>
                <w:sz w:val="24"/>
                <w:highlight w:val="none"/>
              </w:rPr>
            </w:pPr>
            <w:r>
              <w:rPr>
                <w:rFonts w:ascii="宋体" w:hAnsi="宋体"/>
                <w:bCs/>
                <w:sz w:val="24"/>
                <w:highlight w:val="none"/>
              </w:rPr>
              <w:t>采购包预算金额</w:t>
            </w:r>
          </w:p>
          <w:p>
            <w:pPr>
              <w:shd w:val="clear" w:color="auto" w:fill="auto"/>
              <w:jc w:val="center"/>
              <w:rPr>
                <w:rFonts w:ascii="宋体" w:hAnsi="宋体"/>
                <w:bCs/>
                <w:sz w:val="24"/>
                <w:highlight w:val="none"/>
              </w:rPr>
            </w:pPr>
            <w:r>
              <w:rPr>
                <w:rFonts w:ascii="宋体" w:hAnsi="宋体"/>
                <w:bCs/>
                <w:sz w:val="24"/>
                <w:highlight w:val="none"/>
              </w:rPr>
              <w:t>（万元）</w:t>
            </w:r>
          </w:p>
        </w:tc>
        <w:tc>
          <w:tcPr>
            <w:tcW w:w="1584" w:type="pct"/>
            <w:noWrap w:val="0"/>
            <w:vAlign w:val="center"/>
          </w:tcPr>
          <w:p>
            <w:pPr>
              <w:shd w:val="clear" w:color="auto" w:fill="auto"/>
              <w:jc w:val="center"/>
              <w:rPr>
                <w:rFonts w:ascii="宋体" w:hAnsi="宋体"/>
                <w:sz w:val="24"/>
                <w:highlight w:val="none"/>
              </w:rPr>
            </w:pPr>
            <w:r>
              <w:rPr>
                <w:rFonts w:ascii="宋体" w:hAnsi="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noWrap w:val="0"/>
            <w:vAlign w:val="center"/>
          </w:tcPr>
          <w:p>
            <w:pPr>
              <w:shd w:val="clear" w:color="auto" w:fill="auto"/>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noWrap w:val="0"/>
            <w:vAlign w:val="center"/>
          </w:tcPr>
          <w:p>
            <w:pPr>
              <w:widowControl/>
              <w:shd w:val="clear" w:color="auto" w:fill="auto"/>
              <w:jc w:val="center"/>
              <w:textAlignment w:val="center"/>
              <w:rPr>
                <w:rFonts w:ascii="宋体" w:hAnsi="宋体" w:cs="宋体"/>
                <w:color w:val="000000"/>
                <w:sz w:val="24"/>
                <w:highlight w:val="none"/>
              </w:rPr>
            </w:pPr>
            <w:r>
              <w:rPr>
                <w:rFonts w:hint="eastAsia" w:ascii="宋体" w:hAnsi="宋体" w:cs="宋体"/>
                <w:color w:val="000000"/>
                <w:sz w:val="24"/>
                <w:highlight w:val="none"/>
              </w:rPr>
              <w:t>因公出国境项目-赴英国、法国团组</w:t>
            </w:r>
          </w:p>
        </w:tc>
        <w:tc>
          <w:tcPr>
            <w:tcW w:w="1296" w:type="pct"/>
            <w:noWrap w:val="0"/>
            <w:vAlign w:val="center"/>
          </w:tcPr>
          <w:p>
            <w:pPr>
              <w:widowControl/>
              <w:shd w:val="clear" w:color="auto" w:fill="auto"/>
              <w:spacing w:line="360" w:lineRule="auto"/>
              <w:jc w:val="center"/>
              <w:rPr>
                <w:rFonts w:hint="default" w:ascii="宋体" w:hAnsi="宋体" w:eastAsia="宋体" w:cs="Arial"/>
                <w:kern w:val="0"/>
                <w:sz w:val="24"/>
                <w:highlight w:val="none"/>
                <w:lang w:val="en-US" w:eastAsia="zh-CN"/>
              </w:rPr>
            </w:pPr>
            <w:r>
              <w:rPr>
                <w:rFonts w:hint="eastAsia" w:ascii="宋体" w:hAnsi="宋体"/>
                <w:bCs/>
                <w:sz w:val="24"/>
                <w:highlight w:val="none"/>
                <w:lang w:val="en-US" w:eastAsia="zh-CN"/>
              </w:rPr>
              <w:t>29.50</w:t>
            </w:r>
          </w:p>
        </w:tc>
        <w:tc>
          <w:tcPr>
            <w:tcW w:w="1584" w:type="pct"/>
            <w:noWrap w:val="0"/>
            <w:vAlign w:val="center"/>
          </w:tcPr>
          <w:p>
            <w:pPr>
              <w:shd w:val="clear" w:color="auto" w:fill="auto"/>
              <w:jc w:val="both"/>
              <w:rPr>
                <w:rFonts w:ascii="宋体" w:hAnsi="宋体"/>
                <w:sz w:val="24"/>
                <w:highlight w:val="none"/>
              </w:rPr>
            </w:pPr>
            <w:r>
              <w:rPr>
                <w:rFonts w:hint="eastAsia" w:asciiTheme="minorEastAsia" w:hAnsiTheme="minorEastAsia" w:eastAsiaTheme="minorEastAsia"/>
                <w:sz w:val="24"/>
                <w:highlight w:val="none"/>
              </w:rPr>
              <w:t>协助北京市投资促进服务中心</w:t>
            </w:r>
            <w:r>
              <w:rPr>
                <w:rFonts w:hint="eastAsia" w:ascii="宋体" w:hAnsi="宋体" w:eastAsia="宋体" w:cs="宋体"/>
                <w:sz w:val="24"/>
                <w:szCs w:val="24"/>
                <w:highlight w:val="none"/>
                <w:lang w:val="en-US" w:eastAsia="zh-CN"/>
              </w:rPr>
              <w:t>在</w:t>
            </w:r>
            <w:r>
              <w:rPr>
                <w:rFonts w:hint="eastAsia" w:ascii="宋体" w:hAnsi="宋体" w:cs="宋体"/>
                <w:sz w:val="24"/>
                <w:szCs w:val="24"/>
                <w:highlight w:val="none"/>
                <w:lang w:val="en-US" w:eastAsia="zh-CN"/>
              </w:rPr>
              <w:t>英国、法国</w:t>
            </w:r>
            <w:r>
              <w:rPr>
                <w:rFonts w:hint="eastAsia" w:ascii="宋体" w:hAnsi="宋体" w:eastAsia="宋体" w:cs="宋体"/>
                <w:sz w:val="24"/>
                <w:szCs w:val="24"/>
                <w:highlight w:val="none"/>
                <w:lang w:val="en-US" w:eastAsia="zh-CN"/>
              </w:rPr>
              <w:t>组织召开投资北京推介会</w:t>
            </w:r>
            <w:r>
              <w:rPr>
                <w:rFonts w:hint="eastAsia" w:ascii="宋体" w:hAnsi="宋体"/>
                <w:kern w:val="0"/>
                <w:sz w:val="24"/>
                <w:highlight w:val="none"/>
              </w:rPr>
              <w:t>，详见“第四章”采购需求。</w:t>
            </w:r>
          </w:p>
        </w:tc>
      </w:tr>
    </w:tbl>
    <w:p>
      <w:pPr>
        <w:spacing w:line="360" w:lineRule="auto"/>
        <w:ind w:firstLine="480" w:firstLineChars="200"/>
        <w:rPr>
          <w:rFonts w:hint="eastAsia" w:eastAsia="宋体"/>
          <w:sz w:val="24"/>
        </w:rPr>
      </w:pPr>
      <w:r>
        <w:rPr>
          <w:rFonts w:hint="eastAsia"/>
          <w:sz w:val="24"/>
          <w:lang w:val="en-US" w:eastAsia="zh-CN"/>
        </w:rPr>
        <w:t>6.</w:t>
      </w:r>
      <w:r>
        <w:rPr>
          <w:rFonts w:eastAsia="宋体"/>
          <w:sz w:val="24"/>
        </w:rPr>
        <w:t>合同履行期限：</w:t>
      </w: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eastAsia="宋体"/>
          <w:sz w:val="24"/>
        </w:rPr>
        <w:t>。</w:t>
      </w:r>
    </w:p>
    <w:p>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bookmarkStart w:id="8" w:name="_Toc35393791"/>
      <w:bookmarkStart w:id="9" w:name="_Toc35393622"/>
      <w:bookmarkStart w:id="10" w:name="_Toc28359003"/>
      <w:bookmarkStart w:id="11" w:name="_Toc28359080"/>
      <w:r>
        <w:rPr>
          <w:rFonts w:ascii="Times New Roman" w:hAnsi="Times New Roman" w:eastAsia="宋体"/>
          <w:sz w:val="24"/>
          <w:szCs w:val="24"/>
        </w:rPr>
        <w:t>二、申请人的资格要求（须同时满足）</w:t>
      </w:r>
      <w:bookmarkEnd w:id="8"/>
      <w:bookmarkEnd w:id="9"/>
      <w:bookmarkEnd w:id="10"/>
      <w:bookmarkEnd w:id="11"/>
    </w:p>
    <w:p>
      <w:pPr>
        <w:spacing w:line="360" w:lineRule="auto"/>
        <w:ind w:firstLine="480" w:firstLineChars="200"/>
        <w:rPr>
          <w:rFonts w:eastAsia="宋体"/>
          <w:sz w:val="24"/>
        </w:rPr>
      </w:pPr>
      <w:r>
        <w:rPr>
          <w:rFonts w:eastAsia="宋体"/>
          <w:sz w:val="24"/>
        </w:rPr>
        <w:t>1.满足《中华人民共和国政府采购法》第二十二条规定；</w:t>
      </w:r>
    </w:p>
    <w:p>
      <w:pPr>
        <w:spacing w:line="360" w:lineRule="auto"/>
        <w:ind w:firstLine="480" w:firstLineChars="200"/>
        <w:rPr>
          <w:rFonts w:eastAsia="宋体"/>
          <w:sz w:val="24"/>
        </w:rPr>
      </w:pPr>
      <w:bookmarkStart w:id="12" w:name="_Toc28359004"/>
      <w:bookmarkStart w:id="13" w:name="_Toc28359081"/>
      <w:r>
        <w:rPr>
          <w:rFonts w:eastAsia="宋体"/>
          <w:sz w:val="24"/>
        </w:rPr>
        <w:t>2.落实政府采购政策需满足的资格要求：</w:t>
      </w:r>
    </w:p>
    <w:p>
      <w:pPr>
        <w:spacing w:line="360" w:lineRule="auto"/>
        <w:ind w:firstLine="480" w:firstLineChars="200"/>
        <w:rPr>
          <w:rFonts w:eastAsia="宋体"/>
          <w:sz w:val="24"/>
          <w:highlight w:val="none"/>
        </w:rPr>
      </w:pPr>
      <w:r>
        <w:rPr>
          <w:rFonts w:eastAsia="宋体"/>
          <w:sz w:val="24"/>
          <w:highlight w:val="none"/>
        </w:rPr>
        <w:t>2.1 中小企业政策</w:t>
      </w:r>
    </w:p>
    <w:p>
      <w:pPr>
        <w:spacing w:line="360" w:lineRule="auto"/>
        <w:ind w:firstLine="420" w:firstLineChars="200"/>
        <w:rPr>
          <w:rFonts w:eastAsia="宋体"/>
          <w:sz w:val="24"/>
        </w:rPr>
      </w:pPr>
      <w:r>
        <w:rPr>
          <w:rFonts w:eastAsia="宋体"/>
        </w:rPr>
        <w:t>□</w:t>
      </w:r>
      <w:r>
        <w:rPr>
          <w:rFonts w:eastAsia="宋体"/>
          <w:sz w:val="24"/>
        </w:rPr>
        <w:t>本项目不专门面向中小企业预留采购份额。</w:t>
      </w:r>
    </w:p>
    <w:p>
      <w:pPr>
        <w:spacing w:line="360" w:lineRule="auto"/>
        <w:ind w:firstLine="480" w:firstLineChars="200"/>
        <w:rPr>
          <w:rFonts w:eastAsia="宋体"/>
          <w:sz w:val="24"/>
        </w:rPr>
      </w:pPr>
      <w:r>
        <w:rPr>
          <w:rFonts w:ascii="宋体" w:hAnsi="宋体"/>
          <w:sz w:val="24"/>
        </w:rPr>
        <w:t>■</w:t>
      </w:r>
      <w:r>
        <w:rPr>
          <w:rFonts w:eastAsia="宋体"/>
          <w:sz w:val="24"/>
        </w:rPr>
        <w:t xml:space="preserve">本项目专门面向  </w:t>
      </w:r>
      <w:r>
        <w:rPr>
          <w:rFonts w:eastAsia="宋体"/>
        </w:rPr>
        <w:t>□</w:t>
      </w:r>
      <w:r>
        <w:rPr>
          <w:rFonts w:eastAsia="宋体"/>
          <w:sz w:val="24"/>
        </w:rPr>
        <w:t>中小</w:t>
      </w:r>
      <w:r>
        <w:rPr>
          <w:rFonts w:ascii="宋体" w:hAnsi="宋体"/>
          <w:sz w:val="24"/>
        </w:rPr>
        <w:t>■</w:t>
      </w:r>
      <w:r>
        <w:rPr>
          <w:rFonts w:eastAsia="宋体"/>
          <w:sz w:val="24"/>
        </w:rPr>
        <w:t>小微企业  采购。即：提供的货物全部由符合政策要求的中小/小微企业制造、服务全部由符合政策要求的中小/小微企业承接。</w:t>
      </w:r>
    </w:p>
    <w:p>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eastAsia="宋体"/>
          <w:sz w:val="24"/>
        </w:rPr>
        <w:t>。</w:t>
      </w:r>
    </w:p>
    <w:p>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pPr>
        <w:spacing w:line="360" w:lineRule="auto"/>
        <w:ind w:firstLine="480" w:firstLineChars="200"/>
        <w:rPr>
          <w:rFonts w:eastAsia="宋体"/>
          <w:i/>
          <w:iCs/>
          <w:sz w:val="24"/>
          <w:u w:val="single"/>
        </w:rPr>
      </w:pPr>
      <w:r>
        <w:rPr>
          <w:rFonts w:eastAsia="宋体"/>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 xml:space="preserve"> / </w:t>
      </w:r>
      <w:r>
        <w:rPr>
          <w:rFonts w:eastAsia="宋体"/>
          <w:sz w:val="24"/>
        </w:rPr>
        <w:t>。</w:t>
      </w:r>
    </w:p>
    <w:p>
      <w:pPr>
        <w:spacing w:line="360" w:lineRule="auto"/>
        <w:ind w:firstLine="480" w:firstLineChars="200"/>
        <w:rPr>
          <w:rFonts w:eastAsia="宋体"/>
          <w:i/>
          <w:iCs/>
          <w:sz w:val="24"/>
          <w:u w:val="single"/>
        </w:rPr>
      </w:pPr>
    </w:p>
    <w:bookmarkEnd w:id="12"/>
    <w:bookmarkEnd w:id="13"/>
    <w:p>
      <w:pPr>
        <w:pStyle w:val="5"/>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三、获取采购文件</w:t>
      </w:r>
      <w:bookmarkEnd w:id="14"/>
      <w:bookmarkEnd w:id="15"/>
    </w:p>
    <w:p>
      <w:pPr>
        <w:adjustRightInd w:val="0"/>
        <w:snapToGrid w:val="0"/>
        <w:spacing w:line="360" w:lineRule="auto"/>
        <w:ind w:firstLine="480" w:firstLineChars="200"/>
        <w:rPr>
          <w:rFonts w:eastAsia="宋体"/>
          <w:sz w:val="24"/>
          <w:lang w:bidi="ar"/>
        </w:rPr>
      </w:pPr>
      <w:r>
        <w:rPr>
          <w:rFonts w:eastAsia="宋体"/>
          <w:sz w:val="24"/>
          <w:lang w:bidi="ar"/>
        </w:rPr>
        <w:t>1.时间：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5</w:t>
      </w:r>
      <w:r>
        <w:rPr>
          <w:rFonts w:eastAsia="宋体"/>
          <w:sz w:val="24"/>
          <w:highlight w:val="none"/>
          <w:lang w:bidi="ar"/>
        </w:rPr>
        <w:t>月</w:t>
      </w:r>
      <w:r>
        <w:rPr>
          <w:rFonts w:hint="eastAsia"/>
          <w:sz w:val="24"/>
          <w:highlight w:val="none"/>
          <w:lang w:val="en-US" w:eastAsia="zh-CN"/>
        </w:rPr>
        <w:t>11</w:t>
      </w:r>
      <w:r>
        <w:rPr>
          <w:rFonts w:eastAsia="宋体"/>
          <w:sz w:val="24"/>
          <w:highlight w:val="none"/>
          <w:lang w:bidi="ar"/>
        </w:rPr>
        <w:t>日至</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rPr>
        <w:t>5</w:t>
      </w:r>
      <w:r>
        <w:rPr>
          <w:rFonts w:eastAsia="宋体"/>
          <w:sz w:val="24"/>
          <w:highlight w:val="none"/>
          <w:lang w:bidi="ar"/>
        </w:rPr>
        <w:t>月</w:t>
      </w:r>
      <w:r>
        <w:rPr>
          <w:rFonts w:hint="eastAsia"/>
          <w:sz w:val="24"/>
          <w:highlight w:val="none"/>
          <w:lang w:val="en-US" w:eastAsia="zh-CN"/>
        </w:rPr>
        <w:t>16</w:t>
      </w:r>
      <w:r>
        <w:rPr>
          <w:rFonts w:eastAsia="宋体"/>
          <w:sz w:val="24"/>
          <w:highlight w:val="none"/>
          <w:lang w:bidi="ar"/>
        </w:rPr>
        <w:t>日</w:t>
      </w:r>
      <w:r>
        <w:rPr>
          <w:rFonts w:eastAsia="宋体"/>
          <w:sz w:val="24"/>
          <w:lang w:bidi="ar"/>
        </w:rPr>
        <w:t>，</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lang w:bidi="ar"/>
        </w:rPr>
        <w:t>（北京时间，法定节假日除外）。</w:t>
      </w:r>
    </w:p>
    <w:p>
      <w:pPr>
        <w:adjustRightInd w:val="0"/>
        <w:snapToGrid w:val="0"/>
        <w:spacing w:line="360" w:lineRule="auto"/>
        <w:ind w:firstLine="480" w:firstLineChars="200"/>
        <w:rPr>
          <w:rFonts w:hint="eastAsia" w:eastAsia="宋体"/>
          <w:sz w:val="24"/>
          <w:lang w:val="en-US" w:eastAsia="zh-CN"/>
        </w:rPr>
      </w:pPr>
      <w:r>
        <w:rPr>
          <w:rFonts w:eastAsia="宋体"/>
          <w:sz w:val="24"/>
          <w:lang w:bidi="ar"/>
        </w:rPr>
        <w:t>2.地点：</w:t>
      </w:r>
      <w:r>
        <w:rPr>
          <w:rFonts w:hint="eastAsia" w:ascii="宋体" w:hAnsi="宋体" w:eastAsia="宋体"/>
          <w:sz w:val="24"/>
          <w:highlight w:val="none"/>
          <w:lang w:bidi="ar"/>
        </w:rPr>
        <w:t>北京市西城区广安门外大街甲275号6</w:t>
      </w:r>
      <w:r>
        <w:rPr>
          <w:rFonts w:hint="eastAsia" w:ascii="宋体" w:hAnsi="宋体" w:eastAsia="宋体"/>
          <w:sz w:val="24"/>
          <w:lang w:bidi="ar"/>
        </w:rPr>
        <w:t>层6</w:t>
      </w:r>
      <w:r>
        <w:rPr>
          <w:rFonts w:ascii="宋体" w:hAnsi="宋体" w:eastAsia="宋体"/>
          <w:sz w:val="24"/>
          <w:lang w:bidi="ar"/>
        </w:rPr>
        <w:t>0</w:t>
      </w:r>
      <w:r>
        <w:rPr>
          <w:rFonts w:hint="eastAsia" w:ascii="宋体" w:hAnsi="宋体"/>
          <w:sz w:val="24"/>
          <w:lang w:val="en-US" w:eastAsia="zh-CN" w:bidi="ar"/>
        </w:rPr>
        <w:t>5</w:t>
      </w:r>
      <w:r>
        <w:rPr>
          <w:rFonts w:hint="eastAsia" w:ascii="宋体" w:hAnsi="宋体" w:eastAsia="宋体"/>
          <w:sz w:val="24"/>
          <w:lang w:bidi="ar"/>
        </w:rPr>
        <w:t>会议室</w:t>
      </w:r>
      <w:r>
        <w:rPr>
          <w:rFonts w:hint="eastAsia" w:ascii="宋体" w:hAnsi="宋体"/>
          <w:sz w:val="24"/>
          <w:lang w:eastAsia="zh-CN" w:bidi="ar"/>
        </w:rPr>
        <w:t>。</w:t>
      </w:r>
    </w:p>
    <w:p>
      <w:pPr>
        <w:spacing w:line="360" w:lineRule="auto"/>
        <w:ind w:firstLine="480" w:firstLineChars="200"/>
        <w:rPr>
          <w:rFonts w:hint="eastAsia"/>
          <w:sz w:val="24"/>
          <w:lang w:val="en-US" w:eastAsia="zh-CN" w:bidi="ar"/>
        </w:rPr>
      </w:pPr>
      <w:r>
        <w:rPr>
          <w:rFonts w:eastAsia="宋体"/>
          <w:sz w:val="24"/>
          <w:lang w:bidi="ar"/>
        </w:rPr>
        <w:t>3.</w:t>
      </w:r>
      <w:r>
        <w:rPr>
          <w:rFonts w:hint="eastAsia"/>
          <w:sz w:val="24"/>
          <w:lang w:val="en-US" w:eastAsia="zh-CN" w:bidi="ar"/>
        </w:rPr>
        <w:t>报名方式：（不收取报名费）</w:t>
      </w:r>
    </w:p>
    <w:p>
      <w:pPr>
        <w:spacing w:line="360" w:lineRule="auto"/>
        <w:ind w:firstLine="480" w:firstLineChars="200"/>
        <w:rPr>
          <w:rFonts w:ascii="宋体" w:hAnsi="宋体" w:eastAsia="宋体"/>
          <w:sz w:val="24"/>
        </w:rPr>
      </w:pPr>
      <w:r>
        <w:rPr>
          <w:rFonts w:hint="eastAsia" w:ascii="宋体" w:hAnsi="宋体" w:eastAsia="宋体"/>
          <w:sz w:val="24"/>
        </w:rPr>
        <w:t>1）现场</w:t>
      </w:r>
      <w:r>
        <w:rPr>
          <w:rFonts w:hint="eastAsia" w:ascii="宋体" w:hAnsi="宋体"/>
          <w:sz w:val="24"/>
          <w:lang w:val="en-US" w:eastAsia="zh-CN"/>
        </w:rPr>
        <w:t>报名</w:t>
      </w:r>
    </w:p>
    <w:p>
      <w:pPr>
        <w:spacing w:line="360" w:lineRule="auto"/>
        <w:ind w:firstLine="480" w:firstLineChars="200"/>
        <w:rPr>
          <w:rFonts w:ascii="宋体" w:hAnsi="宋体" w:eastAsia="宋体"/>
          <w:sz w:val="24"/>
          <w:highlight w:val="none"/>
        </w:rPr>
      </w:pPr>
      <w:r>
        <w:rPr>
          <w:rFonts w:hint="eastAsia" w:ascii="宋体" w:hAnsi="宋体" w:eastAsia="宋体"/>
          <w:sz w:val="24"/>
        </w:rPr>
        <w:t>2）线上</w:t>
      </w:r>
      <w:r>
        <w:rPr>
          <w:rFonts w:hint="eastAsia" w:ascii="宋体" w:hAnsi="宋体"/>
          <w:sz w:val="24"/>
          <w:lang w:val="en-US" w:eastAsia="zh-CN"/>
        </w:rPr>
        <w:t>报名</w:t>
      </w:r>
      <w:r>
        <w:rPr>
          <w:rFonts w:hint="eastAsia" w:ascii="宋体" w:hAnsi="宋体" w:eastAsia="宋体"/>
          <w:sz w:val="24"/>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eastAsia="宋体"/>
          <w:sz w:val="24"/>
          <w:highlight w:val="none"/>
        </w:rPr>
        <w:t>请将以下表格发邮件至</w:t>
      </w:r>
      <w:r>
        <w:rPr>
          <w:rFonts w:ascii="宋体" w:hAnsi="宋体" w:eastAsia="宋体"/>
          <w:sz w:val="24"/>
          <w:highlight w:val="none"/>
        </w:rPr>
        <w:fldChar w:fldCharType="end"/>
      </w:r>
      <w:r>
        <w:rPr>
          <w:rFonts w:hint="eastAsia" w:ascii="宋体" w:hAnsi="宋体"/>
          <w:sz w:val="24"/>
          <w:highlight w:val="none"/>
          <w:lang w:val="en-US" w:eastAsia="zh-CN"/>
        </w:rPr>
        <w:t>baodujia</w:t>
      </w:r>
      <w:r>
        <w:rPr>
          <w:rFonts w:hint="eastAsia" w:ascii="宋体" w:hAnsi="宋体" w:eastAsia="宋体"/>
          <w:sz w:val="24"/>
          <w:highlight w:val="none"/>
        </w:rPr>
        <w:t>@biecc.com.cn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hint="eastAsia" w:ascii="宋体" w:hAnsi="宋体"/>
          <w:sz w:val="24"/>
          <w:highlight w:val="none"/>
          <w:lang w:val="en-US" w:eastAsia="zh-CN"/>
        </w:rPr>
        <w:t>报名</w:t>
      </w:r>
      <w:r>
        <w:rPr>
          <w:rFonts w:ascii="宋体" w:hAnsi="宋体" w:eastAsia="宋体"/>
          <w:sz w:val="24"/>
          <w:highlight w:val="none"/>
        </w:rPr>
        <w:t>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pPr>
              <w:spacing w:line="360" w:lineRule="auto"/>
              <w:rPr>
                <w:rFonts w:ascii="宋体" w:hAnsi="宋体" w:eastAsia="宋体"/>
                <w:sz w:val="24"/>
              </w:rPr>
            </w:pPr>
          </w:p>
        </w:tc>
      </w:tr>
    </w:tbl>
    <w:p>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pPr>
        <w:tabs>
          <w:tab w:val="left" w:pos="900"/>
          <w:tab w:val="left" w:pos="1980"/>
        </w:tabs>
        <w:snapToGrid w:val="0"/>
        <w:spacing w:line="360" w:lineRule="auto"/>
        <w:ind w:left="840"/>
        <w:rPr>
          <w:rFonts w:eastAsia="宋体"/>
          <w:sz w:val="24"/>
          <w:highlight w:val="none"/>
        </w:rPr>
      </w:pPr>
    </w:p>
    <w:p>
      <w:pPr>
        <w:pStyle w:val="5"/>
        <w:widowControl/>
        <w:spacing w:before="0" w:line="360" w:lineRule="auto"/>
        <w:jc w:val="left"/>
        <w:rPr>
          <w:rFonts w:ascii="Times New Roman" w:hAnsi="Times New Roman" w:eastAsia="宋体"/>
          <w:sz w:val="24"/>
          <w:szCs w:val="24"/>
          <w:highlight w:val="none"/>
        </w:rPr>
      </w:pPr>
      <w:bookmarkStart w:id="16" w:name="_Toc35393624"/>
      <w:bookmarkStart w:id="17" w:name="_Toc28359005"/>
      <w:bookmarkStart w:id="18" w:name="_Toc28359082"/>
      <w:bookmarkStart w:id="19" w:name="_Toc35393793"/>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5</w:t>
      </w:r>
      <w:r>
        <w:rPr>
          <w:rFonts w:eastAsia="宋体"/>
          <w:sz w:val="24"/>
          <w:highlight w:val="none"/>
          <w:lang w:bidi="ar"/>
        </w:rPr>
        <w:t>月</w:t>
      </w:r>
      <w:r>
        <w:rPr>
          <w:rFonts w:hint="eastAsia"/>
          <w:sz w:val="24"/>
          <w:highlight w:val="none"/>
          <w:lang w:val="en-US" w:eastAsia="zh-CN" w:bidi="ar"/>
        </w:rPr>
        <w:t>21</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pPr>
        <w:spacing w:line="360" w:lineRule="auto"/>
        <w:ind w:firstLine="480" w:firstLineChars="200"/>
        <w:rPr>
          <w:rFonts w:eastAsia="宋体"/>
          <w:sz w:val="24"/>
          <w:highlight w:val="yellow"/>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507</w:t>
      </w:r>
      <w:r>
        <w:rPr>
          <w:rFonts w:hint="eastAsia" w:ascii="宋体" w:hAnsi="宋体" w:eastAsia="宋体"/>
          <w:sz w:val="24"/>
          <w:highlight w:val="none"/>
          <w:lang w:bidi="ar"/>
        </w:rPr>
        <w:t>会议室</w:t>
      </w:r>
      <w:r>
        <w:rPr>
          <w:rFonts w:ascii="宋体" w:hAnsi="宋体" w:eastAsia="宋体"/>
          <w:sz w:val="24"/>
          <w:highlight w:val="none"/>
          <w:lang w:val="zh-TW"/>
        </w:rPr>
        <w:t>。</w:t>
      </w:r>
    </w:p>
    <w:p>
      <w:pPr>
        <w:spacing w:line="360" w:lineRule="auto"/>
        <w:ind w:firstLine="480" w:firstLineChars="200"/>
        <w:rPr>
          <w:rFonts w:eastAsia="宋体"/>
          <w:sz w:val="24"/>
          <w:highlight w:val="yellow"/>
          <w:lang w:val="zh-TW" w:bidi="ar"/>
        </w:rPr>
      </w:pPr>
    </w:p>
    <w:p>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5</w:t>
      </w:r>
      <w:r>
        <w:rPr>
          <w:rFonts w:eastAsia="宋体"/>
          <w:sz w:val="24"/>
          <w:highlight w:val="none"/>
          <w:lang w:bidi="ar"/>
        </w:rPr>
        <w:t>月</w:t>
      </w:r>
      <w:r>
        <w:rPr>
          <w:rFonts w:hint="eastAsia"/>
          <w:sz w:val="24"/>
          <w:highlight w:val="none"/>
          <w:lang w:val="en-US" w:eastAsia="zh-CN" w:bidi="ar"/>
        </w:rPr>
        <w:t>21</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507</w:t>
      </w:r>
      <w:r>
        <w:rPr>
          <w:rFonts w:hint="eastAsia" w:ascii="宋体" w:hAnsi="宋体" w:eastAsia="宋体"/>
          <w:sz w:val="24"/>
          <w:highlight w:val="none"/>
          <w:lang w:bidi="ar"/>
        </w:rPr>
        <w:t>会议室</w:t>
      </w:r>
      <w:r>
        <w:rPr>
          <w:rFonts w:ascii="宋体" w:hAnsi="宋体" w:eastAsia="宋体"/>
          <w:sz w:val="24"/>
          <w:highlight w:val="none"/>
          <w:lang w:val="zh-TW"/>
        </w:rPr>
        <w:t>。</w:t>
      </w:r>
    </w:p>
    <w:p>
      <w:pPr>
        <w:spacing w:line="360" w:lineRule="auto"/>
        <w:ind w:firstLine="480" w:firstLineChars="200"/>
        <w:rPr>
          <w:rFonts w:eastAsia="宋体"/>
          <w:bCs/>
          <w:sz w:val="24"/>
          <w:u w:val="single"/>
        </w:rPr>
      </w:pPr>
    </w:p>
    <w:p>
      <w:pPr>
        <w:pStyle w:val="5"/>
        <w:spacing w:before="0" w:line="360" w:lineRule="auto"/>
        <w:jc w:val="left"/>
        <w:rPr>
          <w:rFonts w:ascii="Times New Roman" w:hAnsi="Times New Roman" w:eastAsia="宋体"/>
          <w:sz w:val="24"/>
          <w:szCs w:val="24"/>
        </w:rPr>
      </w:pPr>
      <w:bookmarkStart w:id="20" w:name="_Toc28359084"/>
      <w:bookmarkStart w:id="21" w:name="_Toc35393794"/>
      <w:bookmarkStart w:id="22" w:name="_Toc28359007"/>
      <w:bookmarkStart w:id="23" w:name="_Toc35393625"/>
      <w:r>
        <w:rPr>
          <w:rFonts w:ascii="Times New Roman" w:hAnsi="Times New Roman" w:eastAsia="宋体"/>
          <w:sz w:val="24"/>
          <w:szCs w:val="24"/>
        </w:rPr>
        <w:t>六、公告期限</w:t>
      </w:r>
      <w:bookmarkEnd w:id="20"/>
      <w:bookmarkEnd w:id="21"/>
      <w:bookmarkEnd w:id="22"/>
      <w:bookmarkEnd w:id="23"/>
    </w:p>
    <w:p>
      <w:pPr>
        <w:spacing w:line="360" w:lineRule="auto"/>
        <w:ind w:firstLine="480" w:firstLineChars="200"/>
        <w:rPr>
          <w:rFonts w:eastAsia="宋体"/>
          <w:kern w:val="0"/>
          <w:sz w:val="24"/>
        </w:rPr>
      </w:pPr>
      <w:r>
        <w:rPr>
          <w:rFonts w:eastAsia="宋体"/>
          <w:kern w:val="0"/>
          <w:sz w:val="24"/>
        </w:rPr>
        <w:t>自本公告发布之日起3个工作日。</w:t>
      </w:r>
    </w:p>
    <w:p>
      <w:pPr>
        <w:spacing w:line="360" w:lineRule="auto"/>
        <w:ind w:firstLine="480" w:firstLineChars="200"/>
        <w:rPr>
          <w:rFonts w:eastAsia="宋体"/>
          <w:kern w:val="0"/>
          <w:sz w:val="24"/>
        </w:rPr>
      </w:pPr>
    </w:p>
    <w:p>
      <w:pPr>
        <w:pStyle w:val="5"/>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pPr>
        <w:spacing w:line="360" w:lineRule="auto"/>
        <w:ind w:firstLine="960" w:firstLineChars="400"/>
        <w:rPr>
          <w:rFonts w:eastAsia="宋体"/>
          <w:sz w:val="24"/>
          <w:lang w:bidi="ar"/>
        </w:rPr>
      </w:pPr>
      <w:r>
        <w:rPr>
          <w:rFonts w:hint="eastAsia" w:ascii="宋体" w:hAnsi="宋体"/>
          <w:sz w:val="24"/>
        </w:rPr>
        <w:t>账号：81100602610130021000001</w:t>
      </w:r>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bookmarkStart w:id="26" w:name="_Toc35393627"/>
      <w:bookmarkStart w:id="27" w:name="_Toc28359008"/>
      <w:bookmarkStart w:id="28" w:name="_Toc35393796"/>
      <w:bookmarkStart w:id="29" w:name="_Toc28359085"/>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pPr>
        <w:widowControl/>
        <w:spacing w:line="360" w:lineRule="auto"/>
        <w:jc w:val="left"/>
        <w:rPr>
          <w:rFonts w:eastAsia="宋体"/>
          <w:b/>
          <w:sz w:val="24"/>
        </w:rPr>
      </w:pPr>
      <w:r>
        <w:rPr>
          <w:rFonts w:eastAsia="宋体"/>
          <w:sz w:val="24"/>
        </w:rPr>
        <w:t>　　　</w:t>
      </w:r>
      <w:r>
        <w:rPr>
          <w:rFonts w:eastAsia="宋体"/>
          <w:b/>
          <w:sz w:val="24"/>
        </w:rPr>
        <w:t>1.采购人信息</w:t>
      </w:r>
    </w:p>
    <w:p>
      <w:pPr>
        <w:shd w:val="clear" w:color="auto" w:fill="auto"/>
        <w:spacing w:line="360" w:lineRule="auto"/>
        <w:ind w:left="1079" w:leftChars="371" w:hanging="300" w:hangingChars="125"/>
        <w:jc w:val="left"/>
        <w:rPr>
          <w:rFonts w:ascii="宋体" w:hAnsi="宋体"/>
          <w:sz w:val="24"/>
        </w:rPr>
      </w:pPr>
      <w:bookmarkStart w:id="30" w:name="_Toc28359086"/>
      <w:bookmarkStart w:id="31" w:name="_Toc28359009"/>
      <w:r>
        <w:rPr>
          <w:rFonts w:ascii="宋体" w:hAnsi="宋体"/>
          <w:sz w:val="24"/>
        </w:rPr>
        <w:t>名    称：</w:t>
      </w:r>
      <w:r>
        <w:rPr>
          <w:rFonts w:hint="eastAsia" w:ascii="宋体" w:hAnsi="宋体"/>
          <w:sz w:val="24"/>
          <w:u w:val="single"/>
        </w:rPr>
        <w:t>北京市投资促进服务中心</w:t>
      </w:r>
    </w:p>
    <w:p>
      <w:pPr>
        <w:shd w:val="clear" w:color="auto" w:fill="auto"/>
        <w:spacing w:line="360" w:lineRule="auto"/>
        <w:ind w:left="1079" w:leftChars="371" w:hanging="300" w:hangingChars="125"/>
        <w:jc w:val="left"/>
        <w:rPr>
          <w:rFonts w:eastAsia="宋体"/>
          <w:sz w:val="24"/>
        </w:rPr>
      </w:pPr>
      <w:r>
        <w:rPr>
          <w:rFonts w:hint="eastAsia" w:ascii="宋体" w:hAnsi="宋体"/>
          <w:sz w:val="24"/>
        </w:rPr>
        <w:t>地    址：</w:t>
      </w:r>
      <w:r>
        <w:rPr>
          <w:rFonts w:hint="eastAsia" w:ascii="宋体" w:hAnsi="宋体"/>
          <w:sz w:val="24"/>
          <w:u w:val="single"/>
        </w:rPr>
        <w:t>北京市丰台区西三环南路1号北京政务服务中心办公楼8层西侧</w:t>
      </w:r>
    </w:p>
    <w:p>
      <w:pPr>
        <w:spacing w:line="360" w:lineRule="auto"/>
        <w:ind w:left="1079" w:leftChars="371" w:hanging="300" w:hangingChars="125"/>
        <w:jc w:val="left"/>
        <w:rPr>
          <w:rFonts w:hint="default" w:eastAsia="宋体"/>
          <w:sz w:val="24"/>
          <w:u w:val="single"/>
          <w:lang w:val="en-US" w:eastAsia="zh-CN"/>
        </w:rPr>
      </w:pPr>
      <w:r>
        <w:rPr>
          <w:rFonts w:eastAsia="宋体"/>
          <w:sz w:val="24"/>
          <w:highlight w:val="none"/>
        </w:rPr>
        <w:t>联系方式：</w:t>
      </w:r>
      <w:r>
        <w:rPr>
          <w:rFonts w:hint="eastAsia"/>
          <w:sz w:val="24"/>
          <w:highlight w:val="none"/>
          <w:u w:val="single"/>
          <w:lang w:val="en-US" w:eastAsia="zh-CN"/>
        </w:rPr>
        <w:t>曲</w:t>
      </w:r>
      <w:r>
        <w:rPr>
          <w:rFonts w:hint="eastAsia" w:ascii="宋体" w:hAnsi="宋体"/>
          <w:sz w:val="24"/>
          <w:highlight w:val="none"/>
          <w:u w:val="single"/>
        </w:rPr>
        <w:t>老师，</w:t>
      </w:r>
      <w:r>
        <w:rPr>
          <w:rFonts w:ascii="宋体" w:hAnsi="宋体"/>
          <w:sz w:val="24"/>
          <w:highlight w:val="none"/>
          <w:u w:val="single"/>
        </w:rPr>
        <w:t>010-</w:t>
      </w:r>
      <w:r>
        <w:rPr>
          <w:rFonts w:hint="eastAsia" w:ascii="宋体" w:hAnsi="宋体"/>
          <w:sz w:val="24"/>
          <w:highlight w:val="none"/>
          <w:u w:val="single"/>
        </w:rPr>
        <w:t>8915</w:t>
      </w:r>
      <w:r>
        <w:rPr>
          <w:rFonts w:hint="eastAsia" w:ascii="宋体" w:hAnsi="宋体"/>
          <w:sz w:val="24"/>
          <w:highlight w:val="none"/>
          <w:u w:val="single"/>
          <w:lang w:val="en-US" w:eastAsia="zh-CN"/>
        </w:rPr>
        <w:t>3682</w:t>
      </w:r>
    </w:p>
    <w:p>
      <w:pPr>
        <w:spacing w:line="360" w:lineRule="auto"/>
        <w:ind w:left="1077" w:leftChars="371" w:hanging="298" w:hangingChars="124"/>
        <w:jc w:val="left"/>
        <w:rPr>
          <w:rFonts w:eastAsia="宋体"/>
          <w:b/>
          <w:sz w:val="24"/>
        </w:rPr>
      </w:pPr>
      <w:r>
        <w:rPr>
          <w:rFonts w:eastAsia="宋体"/>
          <w:b/>
          <w:sz w:val="24"/>
        </w:rPr>
        <w:t>2.采购代理机构信息</w:t>
      </w:r>
      <w:bookmarkEnd w:id="30"/>
      <w:bookmarkEnd w:id="31"/>
    </w:p>
    <w:p>
      <w:pPr>
        <w:spacing w:line="360" w:lineRule="auto"/>
        <w:ind w:left="1076" w:leftChars="371" w:hanging="297" w:hangingChars="124"/>
        <w:jc w:val="left"/>
        <w:rPr>
          <w:rFonts w:ascii="宋体" w:hAnsi="宋体" w:eastAsia="宋体"/>
          <w:sz w:val="24"/>
        </w:rPr>
      </w:pPr>
      <w:bookmarkStart w:id="32" w:name="_Toc28359087"/>
      <w:bookmarkStart w:id="33" w:name="_Toc28359010"/>
      <w:r>
        <w:rPr>
          <w:rFonts w:ascii="宋体" w:hAnsi="宋体" w:eastAsia="宋体"/>
          <w:sz w:val="24"/>
        </w:rPr>
        <w:t>名    称：</w:t>
      </w:r>
      <w:r>
        <w:rPr>
          <w:rFonts w:hint="eastAsia" w:ascii="宋体" w:hAnsi="宋体" w:eastAsia="宋体"/>
          <w:sz w:val="24"/>
          <w:u w:val="single"/>
        </w:rPr>
        <w:t>北京国际工程咨询有限公司</w:t>
      </w:r>
    </w:p>
    <w:p>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pPr>
        <w:spacing w:line="360" w:lineRule="auto"/>
        <w:ind w:left="1076" w:leftChars="371" w:hanging="297" w:hangingChars="124"/>
        <w:rPr>
          <w:rFonts w:ascii="宋体" w:hAnsi="宋体" w:eastAsia="宋体"/>
          <w:sz w:val="24"/>
        </w:rPr>
      </w:pPr>
      <w:r>
        <w:rPr>
          <w:rFonts w:ascii="宋体" w:hAnsi="宋体" w:eastAsia="宋体"/>
          <w:sz w:val="24"/>
        </w:rPr>
        <w:t>联系方式：</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p>
    <w:p>
      <w:pPr>
        <w:spacing w:line="360" w:lineRule="auto"/>
        <w:ind w:left="1077" w:leftChars="371" w:hanging="298" w:hangingChars="124"/>
        <w:rPr>
          <w:rFonts w:eastAsia="宋体"/>
          <w:b/>
          <w:sz w:val="24"/>
          <w:u w:val="single"/>
        </w:rPr>
      </w:pPr>
      <w:r>
        <w:rPr>
          <w:rFonts w:eastAsia="宋体"/>
          <w:b/>
          <w:sz w:val="24"/>
        </w:rPr>
        <w:t>3.项目联系方式</w:t>
      </w:r>
      <w:bookmarkEnd w:id="32"/>
      <w:bookmarkEnd w:id="33"/>
    </w:p>
    <w:p>
      <w:pPr>
        <w:pStyle w:val="24"/>
        <w:spacing w:line="360" w:lineRule="auto"/>
        <w:ind w:left="1076" w:leftChars="371" w:hanging="297" w:hangingChars="124"/>
        <w:rPr>
          <w:rFonts w:hint="default" w:ascii="宋体" w:hAnsi="宋体" w:eastAsia="宋体"/>
          <w:sz w:val="24"/>
          <w:u w:val="single"/>
        </w:rPr>
      </w:pPr>
      <w:r>
        <w:rPr>
          <w:rFonts w:hint="default" w:ascii="宋体" w:hAnsi="宋体" w:eastAsia="宋体"/>
          <w:sz w:val="24"/>
          <w:szCs w:val="24"/>
        </w:rPr>
        <w:t>项目联系人：</w:t>
      </w:r>
      <w:r>
        <w:rPr>
          <w:rFonts w:hint="eastAsia" w:ascii="宋体" w:hAnsi="宋体" w:eastAsia="宋体"/>
          <w:sz w:val="24"/>
          <w:u w:val="single"/>
        </w:rPr>
        <w:t>崔云龙、鲍杜佳</w:t>
      </w:r>
    </w:p>
    <w:p>
      <w:pPr>
        <w:pStyle w:val="24"/>
        <w:spacing w:line="360" w:lineRule="auto"/>
        <w:ind w:left="1076" w:leftChars="371" w:hanging="297" w:hangingChars="124"/>
        <w:rPr>
          <w:rFonts w:hint="default" w:ascii="Times New Roman" w:hAnsi="Times New Roman" w:eastAsia="宋体"/>
          <w:sz w:val="24"/>
          <w:szCs w:val="24"/>
        </w:rPr>
      </w:pPr>
      <w:r>
        <w:rPr>
          <w:rFonts w:hint="default" w:ascii="宋体" w:hAnsi="宋体" w:eastAsia="宋体"/>
          <w:sz w:val="24"/>
        </w:rPr>
        <w:t>电      话：</w:t>
      </w:r>
      <w:r>
        <w:rPr>
          <w:rFonts w:hint="eastAsia" w:ascii="宋体" w:hAnsi="宋体" w:eastAsia="宋体"/>
          <w:sz w:val="24"/>
          <w:u w:val="single"/>
        </w:rPr>
        <w:t>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r>
        <w:rPr>
          <w:rFonts w:hint="default" w:ascii="Times New Roman" w:hAnsi="Times New Roman" w:eastAsia="宋体"/>
          <w:sz w:val="24"/>
          <w:szCs w:val="24"/>
        </w:rPr>
        <w:t xml:space="preserve"> </w:t>
      </w:r>
    </w:p>
    <w:p>
      <w:pPr>
        <w:spacing w:line="360" w:lineRule="auto"/>
        <w:ind w:firstLine="5880" w:firstLineChars="2450"/>
        <w:jc w:val="right"/>
        <w:rPr>
          <w:rFonts w:eastAsia="宋体"/>
          <w:sz w:val="24"/>
        </w:rPr>
      </w:pPr>
    </w:p>
    <w:p>
      <w:pPr>
        <w:spacing w:line="360" w:lineRule="auto"/>
        <w:jc w:val="center"/>
        <w:outlineLvl w:val="0"/>
        <w:rPr>
          <w:rFonts w:eastAsia="宋体"/>
          <w:b/>
          <w:sz w:val="32"/>
          <w:szCs w:val="32"/>
        </w:rPr>
      </w:pPr>
      <w:r>
        <w:rPr>
          <w:rFonts w:eastAsia="宋体"/>
          <w:sz w:val="24"/>
        </w:rPr>
        <w:br w:type="page"/>
      </w:r>
      <w:bookmarkStart w:id="34" w:name="_Toc19887"/>
      <w:bookmarkStart w:id="35" w:name="_Toc265228423"/>
      <w:bookmarkStart w:id="36" w:name="_Toc305158928"/>
      <w:bookmarkStart w:id="37" w:name="_Toc127151777"/>
      <w:bookmarkStart w:id="38" w:name="_Toc150774783"/>
      <w:bookmarkStart w:id="39" w:name="_Toc512937850"/>
      <w:bookmarkStart w:id="40" w:name="_Toc305158854"/>
      <w:bookmarkStart w:id="41" w:name="_Toc353873938"/>
      <w:bookmarkStart w:id="42" w:name="_Toc127161488"/>
      <w:bookmarkStart w:id="43" w:name="_Toc195842950"/>
      <w:bookmarkStart w:id="44" w:name="_Toc226965856"/>
      <w:bookmarkStart w:id="45" w:name="_Toc353825548"/>
      <w:bookmarkStart w:id="46" w:name="_Toc264969275"/>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5"/>
        <w:tabs>
          <w:tab w:val="center" w:pos="4592"/>
          <w:tab w:val="left" w:pos="7860"/>
        </w:tabs>
        <w:spacing w:before="0" w:line="360" w:lineRule="auto"/>
        <w:rPr>
          <w:rFonts w:ascii="Times New Roman" w:hAnsi="Times New Roman" w:eastAsia="宋体"/>
          <w:b w:val="0"/>
          <w:sz w:val="28"/>
        </w:rPr>
      </w:pPr>
      <w:bookmarkStart w:id="47" w:name="_Toc127151720"/>
      <w:bookmarkStart w:id="48" w:name="_Toc127151519"/>
      <w:bookmarkStart w:id="49" w:name="_Toc151190146"/>
      <w:bookmarkStart w:id="50" w:name="_Toc151193761"/>
      <w:bookmarkStart w:id="51" w:name="_Toc150774724"/>
      <w:bookmarkStart w:id="52" w:name="_Toc127161433"/>
      <w:bookmarkStart w:id="53" w:name="_Toc151193617"/>
      <w:bookmarkStart w:id="54" w:name="_Toc226965792"/>
      <w:bookmarkStart w:id="55" w:name="_Toc164229214"/>
      <w:bookmarkStart w:id="56" w:name="_Toc164608788"/>
      <w:bookmarkStart w:id="57" w:name="_Toc150774619"/>
      <w:bookmarkStart w:id="58" w:name="_Toc151193907"/>
      <w:bookmarkStart w:id="59" w:name="_Toc149720812"/>
      <w:bookmarkStart w:id="60" w:name="_Toc520356144"/>
      <w:bookmarkStart w:id="61" w:name="_Toc151193689"/>
      <w:bookmarkStart w:id="62" w:name="_Toc226337215"/>
      <w:bookmarkStart w:id="63" w:name="_Toc150509270"/>
      <w:bookmarkStart w:id="64" w:name="_Toc164229360"/>
      <w:bookmarkStart w:id="65" w:name="_Toc164608633"/>
      <w:bookmarkStart w:id="66" w:name="_Toc195842884"/>
      <w:bookmarkStart w:id="67" w:name="_Toc142311021"/>
      <w:bookmarkStart w:id="68" w:name="_Toc164351613"/>
      <w:bookmarkStart w:id="69" w:name="_Toc151193833"/>
      <w:bookmarkStart w:id="70" w:name="_Toc226965709"/>
      <w:bookmarkStart w:id="71" w:name="_Toc150480757"/>
      <w:bookmarkStart w:id="72" w:name="_Toc226309763"/>
      <w:r>
        <w:rPr>
          <w:rFonts w:ascii="Times New Roman" w:hAnsi="Times New Roman" w:eastAsia="宋体"/>
          <w:sz w:val="28"/>
        </w:rPr>
        <w:t>供应商须知资料表</w:t>
      </w:r>
    </w:p>
    <w:p>
      <w:pPr>
        <w:jc w:val="center"/>
        <w:rPr>
          <w:rFonts w:eastAsia="宋体"/>
          <w:b/>
          <w:sz w:val="28"/>
          <w:szCs w:val="28"/>
        </w:rPr>
      </w:pPr>
    </w:p>
    <w:p>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pPr>
              <w:jc w:val="center"/>
              <w:rPr>
                <w:rFonts w:eastAsia="宋体"/>
                <w:b/>
                <w:bCs/>
                <w:sz w:val="24"/>
              </w:rPr>
            </w:pPr>
            <w:r>
              <w:rPr>
                <w:rFonts w:eastAsia="宋体"/>
                <w:b/>
                <w:sz w:val="24"/>
              </w:rPr>
              <w:t>条款号</w:t>
            </w:r>
          </w:p>
        </w:tc>
        <w:tc>
          <w:tcPr>
            <w:tcW w:w="1701" w:type="dxa"/>
            <w:noWrap w:val="0"/>
            <w:vAlign w:val="center"/>
          </w:tcPr>
          <w:p>
            <w:pPr>
              <w:jc w:val="center"/>
              <w:rPr>
                <w:rFonts w:eastAsia="宋体"/>
                <w:b/>
                <w:bCs/>
                <w:sz w:val="24"/>
              </w:rPr>
            </w:pPr>
            <w:r>
              <w:rPr>
                <w:rFonts w:eastAsia="宋体"/>
                <w:b/>
                <w:bCs/>
                <w:sz w:val="24"/>
              </w:rPr>
              <w:t>条目</w:t>
            </w:r>
          </w:p>
        </w:tc>
        <w:tc>
          <w:tcPr>
            <w:tcW w:w="6767" w:type="dxa"/>
            <w:noWrap w:val="0"/>
            <w:vAlign w:val="center"/>
          </w:tcPr>
          <w:p>
            <w:pPr>
              <w:jc w:val="center"/>
              <w:rPr>
                <w:rFonts w:eastAsia="宋体"/>
                <w:b/>
                <w:bCs/>
                <w:sz w:val="24"/>
              </w:rPr>
            </w:pPr>
            <w:r>
              <w:rPr>
                <w:rFonts w:eastAsia="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pPr>
              <w:jc w:val="center"/>
              <w:rPr>
                <w:rFonts w:eastAsia="宋体"/>
                <w:sz w:val="24"/>
              </w:rPr>
            </w:pPr>
            <w:r>
              <w:rPr>
                <w:rFonts w:eastAsia="宋体"/>
                <w:sz w:val="24"/>
              </w:rPr>
              <w:t>项目属性</w:t>
            </w:r>
          </w:p>
        </w:tc>
        <w:tc>
          <w:tcPr>
            <w:tcW w:w="6767" w:type="dxa"/>
            <w:noWrap w:val="0"/>
            <w:vAlign w:val="center"/>
          </w:tcPr>
          <w:p>
            <w:pPr>
              <w:jc w:val="left"/>
              <w:rPr>
                <w:rFonts w:eastAsia="宋体"/>
                <w:sz w:val="24"/>
              </w:rPr>
            </w:pPr>
            <w:r>
              <w:rPr>
                <w:rFonts w:eastAsia="宋体"/>
                <w:sz w:val="24"/>
              </w:rPr>
              <w:t>项目属性：</w:t>
            </w:r>
          </w:p>
          <w:p>
            <w:pPr>
              <w:jc w:val="left"/>
              <w:rPr>
                <w:rFonts w:eastAsia="宋体"/>
                <w:sz w:val="24"/>
              </w:rPr>
            </w:pPr>
            <w:r>
              <w:rPr>
                <w:rFonts w:hint="eastAsia" w:eastAsia="宋体"/>
                <w:sz w:val="24"/>
              </w:rPr>
              <w:t>■</w:t>
            </w:r>
            <w:r>
              <w:rPr>
                <w:rFonts w:eastAsia="宋体"/>
                <w:sz w:val="24"/>
              </w:rPr>
              <w:t>服务</w:t>
            </w:r>
          </w:p>
          <w:p>
            <w:pPr>
              <w:jc w:val="left"/>
              <w:rPr>
                <w:rFonts w:eastAsia="宋体"/>
                <w:sz w:val="24"/>
              </w:rPr>
            </w:pPr>
            <w:r>
              <w:rPr>
                <w:rFonts w:eastAsia="宋体"/>
              </w:rPr>
              <w:t>□</w:t>
            </w:r>
            <w:r>
              <w:rPr>
                <w:rFonts w:eastAsia="宋体"/>
                <w:sz w:val="24"/>
              </w:rPr>
              <w:t>货物</w:t>
            </w:r>
          </w:p>
          <w:p>
            <w:pPr>
              <w:jc w:val="left"/>
              <w:rPr>
                <w:rFonts w:eastAsia="宋体"/>
                <w:sz w:val="24"/>
                <w:u w:val="single"/>
              </w:rPr>
            </w:pPr>
            <w:r>
              <w:rPr>
                <w:sz w:val="24"/>
              </w:rPr>
              <w:t>□</w:t>
            </w:r>
            <w:r>
              <w:rPr>
                <w:rFonts w:hint="eastAsia"/>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pPr>
              <w:jc w:val="center"/>
              <w:rPr>
                <w:rFonts w:eastAsia="宋体"/>
                <w:sz w:val="24"/>
              </w:rPr>
            </w:pPr>
            <w:r>
              <w:rPr>
                <w:rFonts w:eastAsia="宋体"/>
                <w:sz w:val="24"/>
              </w:rPr>
              <w:t>科研仪器设备</w:t>
            </w:r>
          </w:p>
        </w:tc>
        <w:tc>
          <w:tcPr>
            <w:tcW w:w="6767" w:type="dxa"/>
            <w:noWrap w:val="0"/>
            <w:vAlign w:val="center"/>
          </w:tcPr>
          <w:p>
            <w:pPr>
              <w:jc w:val="left"/>
              <w:rPr>
                <w:rFonts w:eastAsia="宋体"/>
                <w:sz w:val="24"/>
              </w:rPr>
            </w:pPr>
            <w:r>
              <w:rPr>
                <w:rFonts w:eastAsia="宋体"/>
                <w:sz w:val="24"/>
              </w:rPr>
              <w:t>是否属于科研仪器设备采购项目：</w:t>
            </w:r>
          </w:p>
          <w:p>
            <w:pPr>
              <w:jc w:val="left"/>
              <w:rPr>
                <w:rFonts w:eastAsia="宋体"/>
                <w:sz w:val="24"/>
              </w:rPr>
            </w:pPr>
            <w:r>
              <w:rPr>
                <w:rFonts w:eastAsia="宋体"/>
              </w:rPr>
              <w:t>□</w:t>
            </w:r>
            <w:r>
              <w:rPr>
                <w:rFonts w:eastAsia="宋体"/>
                <w:sz w:val="24"/>
              </w:rPr>
              <w:t>是</w:t>
            </w:r>
          </w:p>
          <w:p>
            <w:pPr>
              <w:jc w:val="left"/>
              <w:rPr>
                <w:rFonts w:eastAsia="宋体"/>
                <w:sz w:val="24"/>
              </w:rPr>
            </w:pPr>
            <w:r>
              <w:rPr>
                <w:rFonts w:hint="eastAsia" w:eastAsia="宋体"/>
                <w:sz w:val="24"/>
              </w:rPr>
              <w:t>■</w:t>
            </w:r>
            <w:r>
              <w:rPr>
                <w:rFonts w:eastAsia="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pPr>
              <w:jc w:val="center"/>
              <w:rPr>
                <w:rFonts w:eastAsia="宋体"/>
                <w:sz w:val="24"/>
              </w:rPr>
            </w:pPr>
            <w:r>
              <w:rPr>
                <w:rFonts w:eastAsia="宋体"/>
                <w:sz w:val="24"/>
              </w:rPr>
              <w:t>现场考察</w:t>
            </w:r>
          </w:p>
        </w:tc>
        <w:tc>
          <w:tcPr>
            <w:tcW w:w="6767" w:type="dxa"/>
            <w:noWrap w:val="0"/>
            <w:vAlign w:val="center"/>
          </w:tcPr>
          <w:p>
            <w:pPr>
              <w:jc w:val="left"/>
              <w:rPr>
                <w:rFonts w:eastAsia="宋体"/>
                <w:sz w:val="24"/>
              </w:rPr>
            </w:pPr>
            <w:r>
              <w:rPr>
                <w:rFonts w:hint="eastAsia" w:eastAsia="宋体"/>
                <w:sz w:val="24"/>
              </w:rPr>
              <w:t>■</w:t>
            </w:r>
            <w:r>
              <w:rPr>
                <w:rFonts w:eastAsia="宋体"/>
                <w:sz w:val="24"/>
              </w:rPr>
              <w:t>不组织</w:t>
            </w:r>
          </w:p>
          <w:p>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4"/>
              <w:adjustRightInd w:val="0"/>
              <w:snapToGrid w:val="0"/>
              <w:jc w:val="center"/>
              <w:rPr>
                <w:rFonts w:hint="default" w:ascii="Times New Roman" w:hAnsi="Times New Roman" w:eastAsia="宋体"/>
                <w:sz w:val="24"/>
                <w:szCs w:val="24"/>
              </w:rPr>
            </w:pPr>
          </w:p>
        </w:tc>
        <w:tc>
          <w:tcPr>
            <w:tcW w:w="1701" w:type="dxa"/>
            <w:noWrap w:val="0"/>
            <w:vAlign w:val="center"/>
          </w:tcPr>
          <w:p>
            <w:pPr>
              <w:jc w:val="center"/>
              <w:rPr>
                <w:rFonts w:eastAsia="宋体"/>
                <w:sz w:val="24"/>
              </w:rPr>
            </w:pPr>
            <w:r>
              <w:rPr>
                <w:rFonts w:eastAsia="宋体"/>
                <w:sz w:val="24"/>
              </w:rPr>
              <w:t>磋商前答疑会</w:t>
            </w:r>
          </w:p>
        </w:tc>
        <w:tc>
          <w:tcPr>
            <w:tcW w:w="6767" w:type="dxa"/>
            <w:noWrap w:val="0"/>
            <w:vAlign w:val="center"/>
          </w:tcPr>
          <w:p>
            <w:pPr>
              <w:jc w:val="left"/>
              <w:rPr>
                <w:rFonts w:eastAsia="宋体"/>
                <w:sz w:val="24"/>
              </w:rPr>
            </w:pPr>
            <w:r>
              <w:rPr>
                <w:rFonts w:hint="eastAsia" w:eastAsia="宋体"/>
                <w:sz w:val="24"/>
              </w:rPr>
              <w:t>■</w:t>
            </w:r>
            <w:r>
              <w:rPr>
                <w:rFonts w:eastAsia="宋体"/>
                <w:sz w:val="24"/>
              </w:rPr>
              <w:t>不召开</w:t>
            </w:r>
          </w:p>
          <w:p>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pPr>
              <w:jc w:val="left"/>
              <w:rPr>
                <w:rFonts w:eastAsia="宋体"/>
                <w:sz w:val="24"/>
              </w:rPr>
            </w:pPr>
            <w:r>
              <w:rPr>
                <w:rFonts w:eastAsia="宋体"/>
                <w:sz w:val="24"/>
              </w:rPr>
              <w:t>召开地点：___________</w:t>
            </w:r>
            <w:r>
              <w:rPr>
                <w:rFonts w:hint="eastAsia"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pPr>
              <w:jc w:val="center"/>
              <w:rPr>
                <w:rFonts w:eastAsia="宋体"/>
                <w:sz w:val="24"/>
              </w:rPr>
            </w:pPr>
            <w:r>
              <w:rPr>
                <w:rFonts w:eastAsia="宋体"/>
                <w:sz w:val="24"/>
              </w:rPr>
              <w:t>标的所属行业</w:t>
            </w:r>
          </w:p>
        </w:tc>
        <w:tc>
          <w:tcPr>
            <w:tcW w:w="6767" w:type="dxa"/>
            <w:noWrap w:val="0"/>
            <w:vAlign w:val="center"/>
          </w:tcPr>
          <w:p>
            <w:pPr>
              <w:jc w:val="left"/>
              <w:rPr>
                <w:rFonts w:eastAsia="宋体"/>
                <w:sz w:val="24"/>
              </w:rPr>
            </w:pPr>
            <w:r>
              <w:rPr>
                <w:rFonts w:eastAsia="宋体"/>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31"/>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Cs/>
                      <w:sz w:val="24"/>
                      <w:lang w:val="en-US" w:eastAsia="zh-CN"/>
                    </w:rPr>
                  </w:pPr>
                  <w:r>
                    <w:rPr>
                      <w:rFonts w:hint="eastAsia"/>
                      <w:bCs/>
                      <w:sz w:val="24"/>
                      <w:lang w:val="en-US" w:eastAsia="zh-CN"/>
                    </w:rPr>
                    <w:t>包号</w:t>
                  </w:r>
                </w:p>
              </w:tc>
              <w:tc>
                <w:tcPr>
                  <w:tcW w:w="1962"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eastAsia="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Cs/>
                      <w:sz w:val="24"/>
                      <w:lang w:val="en-US" w:eastAsia="zh-CN"/>
                    </w:rPr>
                  </w:pPr>
                  <w:r>
                    <w:rPr>
                      <w:rFonts w:hint="eastAsia"/>
                      <w:bCs/>
                      <w:sz w:val="24"/>
                      <w:lang w:val="en-US" w:eastAsia="zh-CN"/>
                    </w:rPr>
                    <w:t>01</w:t>
                  </w:r>
                </w:p>
              </w:tc>
              <w:tc>
                <w:tcPr>
                  <w:tcW w:w="196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textAlignment w:val="center"/>
                    <w:rPr>
                      <w:rFonts w:eastAsia="宋体"/>
                      <w:bCs/>
                      <w:sz w:val="24"/>
                    </w:rPr>
                  </w:pPr>
                  <w:r>
                    <w:rPr>
                      <w:rFonts w:hint="eastAsia" w:ascii="宋体" w:hAnsi="宋体" w:cs="宋体"/>
                      <w:color w:val="000000"/>
                      <w:sz w:val="24"/>
                      <w:highlight w:val="none"/>
                    </w:rPr>
                    <w:t>因公出国境项目-赴英国、法国团组</w:t>
                  </w:r>
                </w:p>
              </w:tc>
              <w:tc>
                <w:tcPr>
                  <w:tcW w:w="249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4"/>
                    </w:rPr>
                  </w:pPr>
                  <w:r>
                    <w:rPr>
                      <w:rFonts w:hint="eastAsia" w:asciiTheme="minorEastAsia" w:hAnsiTheme="minorEastAsia" w:eastAsiaTheme="minorEastAsia"/>
                      <w:bCs/>
                      <w:sz w:val="24"/>
                    </w:rPr>
                    <w:t>租赁和商务服务业</w:t>
                  </w:r>
                </w:p>
              </w:tc>
            </w:tr>
          </w:tbl>
          <w:p>
            <w:pPr>
              <w:jc w:val="left"/>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pPr>
              <w:jc w:val="center"/>
              <w:rPr>
                <w:rFonts w:eastAsia="宋体"/>
                <w:sz w:val="24"/>
              </w:rPr>
            </w:pPr>
            <w:r>
              <w:rPr>
                <w:rFonts w:eastAsia="宋体"/>
                <w:sz w:val="24"/>
              </w:rPr>
              <w:t>报价</w:t>
            </w:r>
          </w:p>
        </w:tc>
        <w:tc>
          <w:tcPr>
            <w:tcW w:w="6767" w:type="dxa"/>
            <w:noWrap w:val="0"/>
            <w:vAlign w:val="center"/>
          </w:tcPr>
          <w:p>
            <w:pPr>
              <w:jc w:val="left"/>
              <w:rPr>
                <w:rFonts w:eastAsia="宋体"/>
                <w:sz w:val="24"/>
              </w:rPr>
            </w:pPr>
            <w:r>
              <w:rPr>
                <w:rFonts w:eastAsia="宋体"/>
                <w:sz w:val="24"/>
              </w:rPr>
              <w:t>报价的特殊规定：</w:t>
            </w:r>
          </w:p>
          <w:p>
            <w:pPr>
              <w:jc w:val="left"/>
              <w:rPr>
                <w:rFonts w:eastAsia="宋体"/>
                <w:sz w:val="24"/>
              </w:rPr>
            </w:pPr>
            <w:r>
              <w:rPr>
                <w:rFonts w:hint="eastAsia" w:eastAsia="宋体"/>
                <w:sz w:val="24"/>
              </w:rPr>
              <w:t>■</w:t>
            </w:r>
            <w:r>
              <w:rPr>
                <w:rFonts w:eastAsia="宋体"/>
                <w:sz w:val="24"/>
              </w:rPr>
              <w:t>无</w:t>
            </w:r>
          </w:p>
          <w:p>
            <w:pPr>
              <w:jc w:val="left"/>
              <w:rPr>
                <w:rFonts w:eastAsia="宋体"/>
                <w:sz w:val="24"/>
              </w:rPr>
            </w:pPr>
            <w:r>
              <w:rPr>
                <w:rFonts w:eastAsia="宋体"/>
              </w:rPr>
              <w:t>□</w:t>
            </w:r>
            <w:r>
              <w:rPr>
                <w:rFonts w:eastAsia="宋体"/>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pPr>
              <w:jc w:val="center"/>
              <w:rPr>
                <w:rFonts w:eastAsia="宋体"/>
                <w:sz w:val="24"/>
              </w:rPr>
            </w:pPr>
            <w:r>
              <w:rPr>
                <w:rFonts w:eastAsia="宋体"/>
                <w:sz w:val="24"/>
              </w:rPr>
              <w:t>磋商保证金</w:t>
            </w:r>
          </w:p>
        </w:tc>
        <w:tc>
          <w:tcPr>
            <w:tcW w:w="6767" w:type="dxa"/>
            <w:noWrap w:val="0"/>
            <w:vAlign w:val="center"/>
          </w:tcPr>
          <w:p>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r>
              <w:rPr>
                <w:rFonts w:hint="eastAsia" w:ascii="Times New Roman" w:hAnsi="Times New Roman"/>
                <w:sz w:val="24"/>
                <w:szCs w:val="24"/>
                <w:u w:val="single"/>
                <w:lang w:val="en-US" w:eastAsia="zh-CN"/>
              </w:rPr>
              <w:t>预算金额的1</w:t>
            </w:r>
            <w:r>
              <w:rPr>
                <w:rFonts w:hAnsi="宋体"/>
                <w:sz w:val="24"/>
                <w:u w:val="single"/>
              </w:rPr>
              <w:t>%</w:t>
            </w:r>
            <w:r>
              <w:rPr>
                <w:rFonts w:hint="default" w:hAnsi="宋体"/>
                <w:sz w:val="24"/>
                <w:szCs w:val="24"/>
              </w:rPr>
              <w:t>。</w:t>
            </w:r>
          </w:p>
          <w:p>
            <w:pPr>
              <w:jc w:val="left"/>
              <w:rPr>
                <w:rFonts w:eastAsia="宋体"/>
                <w:sz w:val="24"/>
              </w:rPr>
            </w:pPr>
            <w:r>
              <w:rPr>
                <w:rFonts w:eastAsia="宋体"/>
                <w:sz w:val="24"/>
              </w:rPr>
              <w:t>磋商保证金收受人信息：</w:t>
            </w:r>
          </w:p>
          <w:p>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pPr>
              <w:jc w:val="left"/>
              <w:rPr>
                <w:rFonts w:eastAsia="宋体"/>
                <w:sz w:val="24"/>
              </w:rPr>
            </w:pPr>
            <w:r>
              <w:rPr>
                <w:rFonts w:hint="eastAsia" w:ascii="宋体" w:hAnsi="宋体" w:eastAsia="宋体" w:cs="宋体"/>
                <w:sz w:val="24"/>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pPr>
              <w:jc w:val="center"/>
              <w:rPr>
                <w:rFonts w:eastAsia="宋体"/>
                <w:sz w:val="24"/>
              </w:rPr>
            </w:pPr>
          </w:p>
        </w:tc>
        <w:tc>
          <w:tcPr>
            <w:tcW w:w="6767" w:type="dxa"/>
            <w:noWrap w:val="0"/>
            <w:vAlign w:val="center"/>
          </w:tcPr>
          <w:p>
            <w:pPr>
              <w:jc w:val="left"/>
              <w:rPr>
                <w:rFonts w:eastAsia="宋体"/>
                <w:sz w:val="24"/>
              </w:rPr>
            </w:pPr>
            <w:r>
              <w:rPr>
                <w:rFonts w:eastAsia="宋体"/>
                <w:sz w:val="24"/>
              </w:rPr>
              <w:t>磋商保证金不予退还的其他情形：</w:t>
            </w:r>
          </w:p>
          <w:p>
            <w:pPr>
              <w:jc w:val="left"/>
              <w:rPr>
                <w:rFonts w:eastAsia="宋体"/>
                <w:sz w:val="24"/>
              </w:rPr>
            </w:pPr>
            <w:r>
              <w:rPr>
                <w:rFonts w:hint="eastAsia"/>
                <w:lang w:eastAsia="zh-CN"/>
              </w:rPr>
              <w:t>□</w:t>
            </w:r>
            <w:r>
              <w:rPr>
                <w:rFonts w:eastAsia="宋体"/>
                <w:sz w:val="24"/>
              </w:rPr>
              <w:t>无</w:t>
            </w:r>
          </w:p>
          <w:p>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有，具体情形：</w:t>
            </w:r>
          </w:p>
          <w:p>
            <w:pPr>
              <w:pStyle w:val="24"/>
              <w:adjustRightInd w:val="0"/>
              <w:snapToGrid w:val="0"/>
              <w:rPr>
                <w:rFonts w:hint="default" w:ascii="宋体" w:hAnsi="宋体" w:eastAsia="宋体"/>
                <w:sz w:val="24"/>
              </w:rPr>
            </w:pPr>
            <w:r>
              <w:rPr>
                <w:rFonts w:ascii="宋体" w:hAnsi="宋体" w:eastAsia="宋体"/>
                <w:sz w:val="24"/>
              </w:rPr>
              <w:t>1.磋商有效期内供应商撤销投标文件的；</w:t>
            </w:r>
          </w:p>
          <w:p>
            <w:pPr>
              <w:pStyle w:val="24"/>
              <w:adjustRightInd w:val="0"/>
              <w:snapToGrid w:val="0"/>
              <w:rPr>
                <w:rFonts w:hint="default" w:ascii="宋体" w:hAnsi="宋体" w:eastAsia="宋体"/>
                <w:sz w:val="24"/>
              </w:rPr>
            </w:pPr>
            <w:r>
              <w:rPr>
                <w:rFonts w:ascii="宋体" w:hAnsi="宋体" w:eastAsia="宋体"/>
                <w:sz w:val="24"/>
              </w:rPr>
              <w:t>2.供应商在投标文件中提供任何虚假材料的；</w:t>
            </w:r>
          </w:p>
          <w:p>
            <w:pPr>
              <w:pStyle w:val="24"/>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pPr>
              <w:pStyle w:val="24"/>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pPr>
              <w:pStyle w:val="24"/>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pPr>
              <w:jc w:val="center"/>
              <w:rPr>
                <w:rFonts w:eastAsia="宋体"/>
                <w:sz w:val="24"/>
              </w:rPr>
            </w:pPr>
            <w:r>
              <w:rPr>
                <w:rFonts w:eastAsia="宋体"/>
                <w:sz w:val="24"/>
              </w:rPr>
              <w:t>响应有效期</w:t>
            </w:r>
          </w:p>
        </w:tc>
        <w:tc>
          <w:tcPr>
            <w:tcW w:w="6767" w:type="dxa"/>
            <w:noWrap w:val="0"/>
            <w:vAlign w:val="center"/>
          </w:tcPr>
          <w:p>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pPr>
              <w:pStyle w:val="24"/>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pPr>
              <w:jc w:val="left"/>
              <w:rPr>
                <w:rFonts w:eastAsia="宋体"/>
                <w:sz w:val="24"/>
              </w:rPr>
            </w:pPr>
            <w:r>
              <w:rPr>
                <w:rFonts w:eastAsia="宋体"/>
              </w:rPr>
              <w:t>□</w:t>
            </w:r>
            <w:r>
              <w:rPr>
                <w:rFonts w:eastAsia="宋体"/>
                <w:sz w:val="24"/>
              </w:rPr>
              <w:t>是</w:t>
            </w:r>
          </w:p>
          <w:p>
            <w:pPr>
              <w:jc w:val="left"/>
              <w:rPr>
                <w:rFonts w:eastAsia="宋体"/>
                <w:sz w:val="24"/>
                <w:u w:val="single"/>
              </w:rPr>
            </w:pPr>
            <w:r>
              <w:rPr>
                <w:rFonts w:eastAsia="宋体"/>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pPr>
              <w:jc w:val="center"/>
              <w:rPr>
                <w:rFonts w:eastAsia="宋体"/>
                <w:sz w:val="24"/>
              </w:rPr>
            </w:pPr>
            <w:r>
              <w:rPr>
                <w:rFonts w:eastAsia="宋体"/>
                <w:sz w:val="24"/>
              </w:rPr>
              <w:t>分包</w:t>
            </w:r>
          </w:p>
        </w:tc>
        <w:tc>
          <w:tcPr>
            <w:tcW w:w="6767" w:type="dxa"/>
            <w:noWrap w:val="0"/>
            <w:vAlign w:val="center"/>
          </w:tcPr>
          <w:p>
            <w:pPr>
              <w:jc w:val="left"/>
              <w:rPr>
                <w:rFonts w:eastAsia="宋体"/>
                <w:sz w:val="24"/>
              </w:rPr>
            </w:pPr>
            <w:r>
              <w:rPr>
                <w:rFonts w:eastAsia="宋体"/>
                <w:sz w:val="24"/>
              </w:rPr>
              <w:t xml:space="preserve">本项目是否允许分包： </w:t>
            </w:r>
          </w:p>
          <w:p>
            <w:pPr>
              <w:jc w:val="left"/>
              <w:rPr>
                <w:rFonts w:eastAsia="宋体"/>
                <w:sz w:val="24"/>
              </w:rPr>
            </w:pPr>
            <w:r>
              <w:rPr>
                <w:rFonts w:hint="eastAsia" w:eastAsia="宋体"/>
                <w:sz w:val="24"/>
              </w:rPr>
              <w:t>■</w:t>
            </w:r>
            <w:r>
              <w:rPr>
                <w:rFonts w:eastAsia="宋体"/>
                <w:sz w:val="24"/>
              </w:rPr>
              <w:t>不允许</w:t>
            </w:r>
          </w:p>
          <w:p>
            <w:pPr>
              <w:jc w:val="left"/>
              <w:rPr>
                <w:rFonts w:eastAsia="宋体"/>
                <w:sz w:val="24"/>
              </w:rPr>
            </w:pPr>
            <w:r>
              <w:rPr>
                <w:rFonts w:eastAsia="宋体"/>
              </w:rPr>
              <w:t>□</w:t>
            </w:r>
            <w:r>
              <w:rPr>
                <w:rFonts w:eastAsia="宋体"/>
                <w:sz w:val="24"/>
              </w:rPr>
              <w:t>允许，具体要求：_______。</w:t>
            </w:r>
          </w:p>
          <w:p>
            <w:pPr>
              <w:jc w:val="left"/>
              <w:rPr>
                <w:rFonts w:eastAsia="宋体"/>
                <w:sz w:val="24"/>
              </w:rPr>
            </w:pPr>
            <w:r>
              <w:rPr>
                <w:rFonts w:eastAsia="宋体"/>
                <w:sz w:val="24"/>
              </w:rPr>
              <w:t>（1）可以分包履行的具体内容：_______；</w:t>
            </w:r>
          </w:p>
          <w:p>
            <w:pPr>
              <w:jc w:val="left"/>
              <w:rPr>
                <w:rFonts w:eastAsia="宋体"/>
                <w:sz w:val="24"/>
              </w:rPr>
            </w:pPr>
            <w:r>
              <w:rPr>
                <w:rFonts w:eastAsia="宋体"/>
                <w:sz w:val="24"/>
              </w:rPr>
              <w:t>（2）允许分包的金额或者比例：_______；</w:t>
            </w:r>
          </w:p>
          <w:p>
            <w:pPr>
              <w:jc w:val="left"/>
              <w:rPr>
                <w:rFonts w:eastAsia="宋体"/>
                <w:sz w:val="24"/>
                <w:u w:val="single"/>
              </w:rPr>
            </w:pPr>
            <w:r>
              <w:rPr>
                <w:rFonts w:eastAsia="宋体"/>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pPr>
              <w:jc w:val="center"/>
              <w:rPr>
                <w:rFonts w:eastAsia="宋体"/>
                <w:sz w:val="24"/>
              </w:rPr>
            </w:pPr>
            <w:r>
              <w:rPr>
                <w:rFonts w:eastAsia="宋体"/>
                <w:sz w:val="24"/>
              </w:rPr>
              <w:t>询问</w:t>
            </w:r>
          </w:p>
        </w:tc>
        <w:tc>
          <w:tcPr>
            <w:tcW w:w="6767" w:type="dxa"/>
            <w:noWrap w:val="0"/>
            <w:vAlign w:val="center"/>
          </w:tcPr>
          <w:p>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pPr>
              <w:jc w:val="center"/>
              <w:rPr>
                <w:rFonts w:eastAsia="宋体"/>
                <w:sz w:val="24"/>
              </w:rPr>
            </w:pPr>
            <w:r>
              <w:rPr>
                <w:rFonts w:eastAsia="宋体"/>
                <w:sz w:val="24"/>
              </w:rPr>
              <w:t>联系方式</w:t>
            </w:r>
          </w:p>
        </w:tc>
        <w:tc>
          <w:tcPr>
            <w:tcW w:w="6767" w:type="dxa"/>
            <w:noWrap w:val="0"/>
            <w:vAlign w:val="center"/>
          </w:tcPr>
          <w:p>
            <w:pPr>
              <w:jc w:val="left"/>
              <w:rPr>
                <w:rFonts w:eastAsia="宋体"/>
                <w:sz w:val="24"/>
              </w:rPr>
            </w:pPr>
            <w:r>
              <w:rPr>
                <w:rFonts w:eastAsia="宋体"/>
                <w:sz w:val="24"/>
              </w:rPr>
              <w:t>接收询问和质疑的联系方式</w:t>
            </w:r>
          </w:p>
          <w:p>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pPr>
              <w:jc w:val="left"/>
              <w:rPr>
                <w:rFonts w:ascii="宋体" w:hAnsi="宋体" w:eastAsia="宋体"/>
                <w:sz w:val="24"/>
              </w:rPr>
            </w:pPr>
            <w:r>
              <w:rPr>
                <w:rFonts w:ascii="宋体" w:hAnsi="宋体" w:eastAsia="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eastAsia="宋体"/>
                <w:sz w:val="24"/>
              </w:rPr>
              <w:t>；</w:t>
            </w:r>
          </w:p>
          <w:p>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pPr>
              <w:jc w:val="center"/>
              <w:rPr>
                <w:rFonts w:eastAsia="宋体"/>
                <w:sz w:val="24"/>
              </w:rPr>
            </w:pPr>
            <w:r>
              <w:rPr>
                <w:rFonts w:eastAsia="宋体"/>
                <w:sz w:val="24"/>
              </w:rPr>
              <w:t>代理费</w:t>
            </w:r>
          </w:p>
        </w:tc>
        <w:tc>
          <w:tcPr>
            <w:tcW w:w="6767" w:type="dxa"/>
            <w:noWrap w:val="0"/>
            <w:vAlign w:val="center"/>
          </w:tcPr>
          <w:p>
            <w:pPr>
              <w:jc w:val="left"/>
              <w:rPr>
                <w:rFonts w:eastAsia="宋体"/>
                <w:sz w:val="24"/>
              </w:rPr>
            </w:pPr>
            <w:r>
              <w:rPr>
                <w:rFonts w:eastAsia="宋体"/>
                <w:sz w:val="24"/>
              </w:rPr>
              <w:t>收费对象：</w:t>
            </w:r>
          </w:p>
          <w:p>
            <w:pPr>
              <w:jc w:val="left"/>
              <w:rPr>
                <w:rFonts w:eastAsia="宋体"/>
                <w:sz w:val="24"/>
              </w:rPr>
            </w:pPr>
            <w:r>
              <w:rPr>
                <w:rFonts w:eastAsia="宋体"/>
              </w:rPr>
              <w:t>□</w:t>
            </w:r>
            <w:r>
              <w:rPr>
                <w:rFonts w:eastAsia="宋体"/>
                <w:sz w:val="24"/>
              </w:rPr>
              <w:t>采购人</w:t>
            </w:r>
          </w:p>
          <w:p>
            <w:pPr>
              <w:jc w:val="left"/>
              <w:rPr>
                <w:rFonts w:eastAsia="宋体"/>
                <w:sz w:val="24"/>
              </w:rPr>
            </w:pPr>
            <w:r>
              <w:rPr>
                <w:rFonts w:hint="eastAsia" w:eastAsia="宋体"/>
                <w:sz w:val="24"/>
              </w:rPr>
              <w:t>■</w:t>
            </w:r>
            <w:r>
              <w:rPr>
                <w:rFonts w:eastAsia="宋体"/>
                <w:sz w:val="24"/>
              </w:rPr>
              <w:t>成交供应商</w:t>
            </w:r>
          </w:p>
          <w:p>
            <w:pPr>
              <w:jc w:val="left"/>
              <w:rPr>
                <w:rFonts w:hint="eastAsia" w:eastAsia="宋体"/>
                <w:sz w:val="24"/>
                <w:u w:val="single"/>
                <w:lang w:eastAsia="zh-CN"/>
              </w:rPr>
            </w:pPr>
            <w:r>
              <w:rPr>
                <w:rFonts w:eastAsia="宋体"/>
                <w:sz w:val="24"/>
              </w:rPr>
              <w:t>收费标准：</w:t>
            </w:r>
            <w:r>
              <w:rPr>
                <w:rFonts w:hint="eastAsia" w:ascii="宋体" w:hAnsi="宋体" w:eastAsia="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成交</w:t>
            </w:r>
            <w:r>
              <w:rPr>
                <w:rFonts w:hint="eastAsia" w:ascii="宋体" w:hAnsi="宋体" w:eastAsia="宋体"/>
                <w:sz w:val="24"/>
                <w:u w:val="single"/>
              </w:rPr>
              <w:t>金额差额定率累进法计算</w:t>
            </w:r>
            <w:r>
              <w:rPr>
                <w:rFonts w:hint="eastAsia" w:ascii="宋体" w:hAnsi="宋体"/>
                <w:sz w:val="24"/>
                <w:u w:val="single"/>
                <w:lang w:eastAsia="zh-CN"/>
              </w:rPr>
              <w:t>，</w:t>
            </w:r>
            <w:r>
              <w:rPr>
                <w:rFonts w:hint="eastAsia" w:ascii="宋体" w:hAnsi="宋体"/>
                <w:sz w:val="24"/>
                <w:u w:val="single"/>
              </w:rPr>
              <w:t>并且最终费用不低于人民币5000元</w:t>
            </w:r>
            <w:r>
              <w:rPr>
                <w:rFonts w:hint="eastAsia" w:ascii="宋体" w:hAnsi="宋体"/>
                <w:sz w:val="24"/>
                <w:u w:val="single"/>
                <w:lang w:eastAsia="zh-CN"/>
              </w:rPr>
              <w:t>。</w:t>
            </w:r>
          </w:p>
          <w:p>
            <w:pPr>
              <w:jc w:val="left"/>
              <w:rPr>
                <w:rFonts w:eastAsia="宋体"/>
                <w:sz w:val="24"/>
              </w:rPr>
            </w:pPr>
            <w:r>
              <w:rPr>
                <w:rFonts w:eastAsia="宋体"/>
                <w:sz w:val="24"/>
              </w:rPr>
              <w:t>缴纳时间：</w:t>
            </w:r>
            <w:r>
              <w:rPr>
                <w:rFonts w:hint="eastAsia" w:ascii="宋体" w:hAnsi="宋体"/>
                <w:sz w:val="24"/>
                <w:u w:val="single"/>
              </w:rPr>
              <w:t>本项目的成交供应商应在成交通知书发出后五个工作日内一次性向招标代理机构支付招标代理服务费</w:t>
            </w:r>
            <w:r>
              <w:rPr>
                <w:rFonts w:eastAsia="宋体"/>
                <w:sz w:val="24"/>
              </w:rPr>
              <w:t>。</w:t>
            </w:r>
          </w:p>
        </w:tc>
      </w:tr>
    </w:tbl>
    <w:p>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pPr>
        <w:spacing w:before="240" w:beforeLines="100" w:after="240" w:afterLines="100"/>
        <w:jc w:val="center"/>
        <w:rPr>
          <w:rFonts w:eastAsia="宋体"/>
          <w:b/>
          <w:sz w:val="28"/>
          <w:szCs w:val="28"/>
        </w:rPr>
      </w:pPr>
      <w:r>
        <w:rPr>
          <w:rFonts w:eastAsia="宋体"/>
          <w:b/>
          <w:sz w:val="28"/>
          <w:szCs w:val="28"/>
        </w:rPr>
        <w:t>供应商须知</w:t>
      </w:r>
    </w:p>
    <w:p>
      <w:pPr>
        <w:pStyle w:val="5"/>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1190145"/>
      <w:bookmarkStart w:id="76" w:name="_Toc151193616"/>
      <w:bookmarkStart w:id="77" w:name="_Toc151193906"/>
      <w:bookmarkStart w:id="78" w:name="_Toc151193688"/>
      <w:bookmarkStart w:id="79" w:name="_Toc264969208"/>
      <w:bookmarkStart w:id="80" w:name="_Toc150774723"/>
      <w:bookmarkStart w:id="81" w:name="_Toc226309762"/>
      <w:bookmarkStart w:id="82" w:name="_Toc151193832"/>
      <w:bookmarkStart w:id="83" w:name="_Toc305158860"/>
      <w:bookmarkStart w:id="84" w:name="_Toc226965708"/>
      <w:bookmarkStart w:id="85" w:name="_Toc150509269"/>
      <w:bookmarkStart w:id="86" w:name="_Toc195842883"/>
      <w:bookmarkStart w:id="87" w:name="_Toc150480756"/>
      <w:bookmarkStart w:id="88" w:name="_Toc226337214"/>
      <w:bookmarkStart w:id="89" w:name="_Toc142311020"/>
      <w:bookmarkStart w:id="90" w:name="_Toc150774618"/>
      <w:bookmarkStart w:id="91" w:name="_Toc305158786"/>
      <w:bookmarkStart w:id="92" w:name="_Toc265228356"/>
      <w:bookmarkStart w:id="93" w:name="_Toc151193760"/>
      <w:bookmarkStart w:id="94" w:name="_Toc226965791"/>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rFonts w:eastAsia="宋体"/>
          <w:sz w:val="24"/>
        </w:rPr>
      </w:pPr>
      <w:bookmarkStart w:id="95" w:name="_Toc305158787"/>
      <w:bookmarkStart w:id="96" w:name="_Toc264969209"/>
      <w:bookmarkStart w:id="97" w:name="_Toc265228357"/>
      <w:bookmarkStart w:id="98" w:name="_Toc305158861"/>
      <w:r>
        <w:rPr>
          <w:rFonts w:eastAsia="宋体"/>
          <w:sz w:val="24"/>
        </w:rPr>
        <w:t>采购人、采购代理机构、供应商</w:t>
      </w:r>
      <w:bookmarkEnd w:id="95"/>
      <w:bookmarkEnd w:id="96"/>
      <w:bookmarkEnd w:id="97"/>
      <w:bookmarkEnd w:id="98"/>
      <w:r>
        <w:rPr>
          <w:rFonts w:eastAsia="宋体"/>
          <w:sz w:val="24"/>
        </w:rPr>
        <w:t>、联合体</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宋体"/>
          <w:sz w:val="24"/>
        </w:rPr>
      </w:pPr>
      <w:bookmarkStart w:id="99" w:name="_Toc151193834"/>
      <w:bookmarkStart w:id="100" w:name="_Toc164608634"/>
      <w:bookmarkStart w:id="101" w:name="_Toc150774725"/>
      <w:bookmarkStart w:id="102" w:name="_Toc142311022"/>
      <w:bookmarkStart w:id="103" w:name="_Toc151193618"/>
      <w:bookmarkStart w:id="104" w:name="_Toc305158862"/>
      <w:bookmarkStart w:id="105" w:name="_Toc149720813"/>
      <w:bookmarkStart w:id="106" w:name="_Toc164351614"/>
      <w:bookmarkStart w:id="107" w:name="_Toc164229215"/>
      <w:bookmarkStart w:id="108" w:name="_Toc151193690"/>
      <w:bookmarkStart w:id="109" w:name="_Toc150509271"/>
      <w:bookmarkStart w:id="110" w:name="_Toc264969210"/>
      <w:bookmarkStart w:id="111" w:name="_Toc127151721"/>
      <w:bookmarkStart w:id="112" w:name="_Toc150774620"/>
      <w:bookmarkStart w:id="113" w:name="_Toc151190147"/>
      <w:bookmarkStart w:id="114" w:name="_Toc265228358"/>
      <w:bookmarkStart w:id="115" w:name="_Toc195842885"/>
      <w:bookmarkStart w:id="116" w:name="_Toc226337216"/>
      <w:bookmarkStart w:id="117" w:name="_Toc164229361"/>
      <w:bookmarkStart w:id="118" w:name="_Toc226965793"/>
      <w:bookmarkStart w:id="119" w:name="_Toc127151520"/>
      <w:bookmarkStart w:id="120" w:name="_Toc226965710"/>
      <w:bookmarkStart w:id="121" w:name="_Toc127161434"/>
      <w:bookmarkStart w:id="122" w:name="_Toc151193908"/>
      <w:bookmarkStart w:id="123" w:name="_Toc226309764"/>
      <w:bookmarkStart w:id="124" w:name="_Toc164608789"/>
      <w:bookmarkStart w:id="125" w:name="_Toc305158788"/>
      <w:bookmarkStart w:id="126" w:name="_Toc151193762"/>
      <w:bookmarkStart w:id="127" w:name="_Toc150480758"/>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151193692"/>
      <w:bookmarkStart w:id="129" w:name="_Toc226309766"/>
      <w:bookmarkStart w:id="130" w:name="_Toc151193620"/>
      <w:bookmarkStart w:id="131" w:name="_Toc305158790"/>
      <w:bookmarkStart w:id="132" w:name="_Toc151193836"/>
      <w:bookmarkStart w:id="133" w:name="_Toc226965712"/>
      <w:bookmarkStart w:id="134" w:name="_Toc127151522"/>
      <w:bookmarkStart w:id="135" w:name="_Toc520356146"/>
      <w:bookmarkStart w:id="136" w:name="_Toc150480760"/>
      <w:bookmarkStart w:id="137" w:name="_Toc265228360"/>
      <w:bookmarkStart w:id="138" w:name="_Toc150509273"/>
      <w:bookmarkStart w:id="139" w:name="_Toc151193764"/>
      <w:bookmarkStart w:id="140" w:name="_Toc264969212"/>
      <w:bookmarkStart w:id="141" w:name="_Toc226965795"/>
      <w:bookmarkStart w:id="142" w:name="_Toc142311024"/>
      <w:bookmarkStart w:id="143" w:name="_Toc151193910"/>
      <w:bookmarkStart w:id="144" w:name="_Toc151190149"/>
      <w:bookmarkStart w:id="145" w:name="_Toc226337218"/>
      <w:bookmarkStart w:id="146" w:name="_Toc305158864"/>
      <w:bookmarkStart w:id="147" w:name="_Toc150774727"/>
      <w:bookmarkStart w:id="148" w:name="_Toc195842887"/>
      <w:bookmarkStart w:id="149" w:name="_Toc150774622"/>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本项目如接受非本国货物、工程、服务参与投标， 则具体要求见第四章《采购需求》。</w:t>
      </w:r>
    </w:p>
    <w:p>
      <w:pPr>
        <w:numPr>
          <w:ilvl w:val="2"/>
          <w:numId w:val="8"/>
        </w:numPr>
        <w:tabs>
          <w:tab w:val="left" w:pos="1080"/>
          <w:tab w:val="left" w:pos="1900"/>
          <w:tab w:val="clear" w:pos="1980"/>
        </w:tabs>
        <w:snapToGrid w:val="0"/>
        <w:spacing w:line="360" w:lineRule="auto"/>
        <w:ind w:left="1980" w:leftChars="0" w:hanging="900" w:firstLineChars="0"/>
        <w:rPr>
          <w:rFonts w:hint="eastAsia" w:eastAsia="宋体"/>
          <w:sz w:val="24"/>
        </w:rPr>
      </w:pPr>
      <w:r>
        <w:rPr>
          <w:rFonts w:hint="eastAsia" w:eastAsia="宋体"/>
          <w:sz w:val="24"/>
        </w:rPr>
        <w:t>进口产品指通过中国海关报关验放进入中国境内且产自关境外的产</w:t>
      </w:r>
    </w:p>
    <w:p>
      <w:pPr>
        <w:numPr>
          <w:ilvl w:val="0"/>
          <w:numId w:val="0"/>
        </w:numPr>
        <w:tabs>
          <w:tab w:val="left" w:pos="1080"/>
          <w:tab w:val="left" w:pos="2014"/>
        </w:tabs>
        <w:snapToGrid w:val="0"/>
        <w:spacing w:line="360" w:lineRule="auto"/>
        <w:ind w:left="1080" w:leftChars="0" w:firstLine="818" w:firstLineChars="341"/>
        <w:rPr>
          <w:rFonts w:hint="eastAsia" w:eastAsia="宋体"/>
          <w:sz w:val="24"/>
        </w:rPr>
      </w:pPr>
      <w:r>
        <w:rPr>
          <w:rFonts w:hint="eastAsia" w:eastAsia="宋体"/>
          <w:sz w:val="24"/>
        </w:rPr>
        <w:t>品，包括已经进入中国境内的进口产品。关于进口产品的相关规定依</w:t>
      </w:r>
    </w:p>
    <w:p>
      <w:pPr>
        <w:numPr>
          <w:ilvl w:val="0"/>
          <w:numId w:val="0"/>
        </w:numPr>
        <w:tabs>
          <w:tab w:val="left" w:pos="1900"/>
          <w:tab w:val="left" w:pos="2014"/>
        </w:tabs>
        <w:snapToGrid w:val="0"/>
        <w:spacing w:line="360" w:lineRule="auto"/>
        <w:ind w:left="1900" w:leftChars="0" w:firstLine="0" w:firstLineChars="0"/>
        <w:rPr>
          <w:rFonts w:eastAsia="宋体"/>
          <w:sz w:val="24"/>
        </w:rPr>
      </w:pPr>
      <w:r>
        <w:rPr>
          <w:rFonts w:hint="eastAsia" w:eastAsia="宋体"/>
          <w:sz w:val="24"/>
        </w:rPr>
        <w:t>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pPr>
        <w:numPr>
          <w:ilvl w:val="2"/>
          <w:numId w:val="8"/>
        </w:numPr>
        <w:snapToGrid w:val="0"/>
        <w:spacing w:line="360" w:lineRule="auto"/>
        <w:rPr>
          <w:rFonts w:eastAsia="宋体"/>
          <w:sz w:val="24"/>
        </w:rPr>
      </w:pPr>
      <w:r>
        <w:rPr>
          <w:rFonts w:eastAsia="宋体"/>
          <w:sz w:val="24"/>
        </w:rPr>
        <w:t>中小企业定义：</w:t>
      </w: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rFonts w:hint="eastAsia"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eastAsia="宋体"/>
          <w:color w:val="000000"/>
          <w:sz w:val="24"/>
        </w:rPr>
        <w:t>《关于进一 步加大政府采购支持中小企业力度的通知》（财库〔2022〕</w:t>
      </w:r>
    </w:p>
    <w:p>
      <w:pPr>
        <w:numPr>
          <w:ilvl w:val="0"/>
          <w:numId w:val="0"/>
        </w:numPr>
        <w:tabs>
          <w:tab w:val="left" w:pos="1980"/>
          <w:tab w:val="left" w:pos="2035"/>
          <w:tab w:val="left" w:pos="2885"/>
          <w:tab w:val="left" w:pos="2977"/>
        </w:tabs>
        <w:snapToGrid w:val="0"/>
        <w:spacing w:line="360" w:lineRule="auto"/>
        <w:ind w:left="2946" w:leftChars="1401" w:hanging="4" w:hangingChars="2"/>
        <w:rPr>
          <w:rFonts w:hint="eastAsia" w:eastAsia="宋体"/>
          <w:color w:val="000000"/>
          <w:sz w:val="24"/>
        </w:rPr>
      </w:pPr>
      <w:r>
        <w:rPr>
          <w:rFonts w:hint="eastAsia" w:eastAsia="宋体"/>
          <w:color w:val="000000"/>
          <w:sz w:val="24"/>
        </w:rPr>
        <w:t>19 号）、《政府采购促进中小企业发展管理办法》（财库〔2020〕46 号）、《关于印发中小企业划型标准规定的通知》</w:t>
      </w:r>
    </w:p>
    <w:p>
      <w:pPr>
        <w:numPr>
          <w:ilvl w:val="0"/>
          <w:numId w:val="0"/>
        </w:numPr>
        <w:tabs>
          <w:tab w:val="left" w:pos="1980"/>
          <w:tab w:val="left" w:pos="2035"/>
          <w:tab w:val="left" w:pos="2885"/>
          <w:tab w:val="left" w:pos="2977"/>
        </w:tabs>
        <w:snapToGrid w:val="0"/>
        <w:spacing w:line="360" w:lineRule="auto"/>
        <w:ind w:left="1985" w:leftChars="0" w:firstLine="952" w:firstLineChars="397"/>
        <w:rPr>
          <w:rFonts w:eastAsia="宋体"/>
          <w:color w:val="000000"/>
          <w:sz w:val="24"/>
        </w:rPr>
      </w:pPr>
      <w:r>
        <w:rPr>
          <w:rFonts w:hint="eastAsia" w:eastAsia="宋体"/>
          <w:color w:val="000000"/>
          <w:sz w:val="24"/>
        </w:rPr>
        <w:t>（工信部联企业〔2011〕300号）。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pPr>
        <w:numPr>
          <w:ilvl w:val="2"/>
          <w:numId w:val="8"/>
        </w:numPr>
        <w:snapToGrid w:val="0"/>
        <w:spacing w:line="360" w:lineRule="auto"/>
        <w:rPr>
          <w:rFonts w:eastAsia="宋体"/>
          <w:sz w:val="24"/>
        </w:rPr>
      </w:pPr>
      <w:r>
        <w:rPr>
          <w:rFonts w:eastAsia="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宋体"/>
          <w:kern w:val="0"/>
          <w:sz w:val="24"/>
        </w:rPr>
        <w:t>否则</w:t>
      </w:r>
      <w:r>
        <w:rPr>
          <w:rFonts w:eastAsia="宋体"/>
          <w:b/>
          <w:kern w:val="0"/>
          <w:sz w:val="24"/>
        </w:rPr>
        <w:t>响应无效</w:t>
      </w:r>
      <w:r>
        <w:rPr>
          <w:rFonts w:eastAsia="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pPr>
        <w:numPr>
          <w:ilvl w:val="2"/>
          <w:numId w:val="8"/>
        </w:numPr>
        <w:tabs>
          <w:tab w:val="left" w:pos="2014"/>
        </w:tabs>
        <w:snapToGrid w:val="0"/>
        <w:spacing w:line="360" w:lineRule="auto"/>
        <w:rPr>
          <w:rFonts w:eastAsia="宋体"/>
          <w:sz w:val="24"/>
        </w:rPr>
      </w:pPr>
      <w:r>
        <w:rPr>
          <w:rFonts w:hint="eastAsia" w:eastAsia="宋体"/>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rFonts w:eastAsia="宋体"/>
          <w:sz w:val="24"/>
        </w:rPr>
        <w:t>。</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 xml:space="preserve">   商品包装、快递包装政府采购需求标准（试行）</w:t>
      </w:r>
    </w:p>
    <w:p>
      <w:pPr>
        <w:numPr>
          <w:ilvl w:val="0"/>
          <w:numId w:val="0"/>
        </w:numPr>
        <w:tabs>
          <w:tab w:val="left" w:pos="1480"/>
        </w:tabs>
        <w:snapToGrid w:val="0"/>
        <w:spacing w:line="360" w:lineRule="auto"/>
        <w:ind w:left="2094" w:leftChars="997" w:firstLine="0" w:firstLineChars="0"/>
        <w:rPr>
          <w:rFonts w:hint="eastAsia" w:eastAsia="宋体"/>
          <w:sz w:val="24"/>
        </w:rPr>
      </w:pPr>
      <w:r>
        <w:rPr>
          <w:rFonts w:hint="eastAsia" w:eastAsia="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numPr>
          <w:ilvl w:val="0"/>
          <w:numId w:val="0"/>
        </w:numPr>
        <w:snapToGrid w:val="0"/>
        <w:spacing w:line="360" w:lineRule="auto"/>
        <w:ind w:left="1080" w:leftChars="0"/>
        <w:rPr>
          <w:rFonts w:hint="eastAsia" w:eastAsia="宋体"/>
          <w:sz w:val="24"/>
        </w:rPr>
      </w:pPr>
      <w:r>
        <w:rPr>
          <w:rFonts w:hint="eastAsia" w:eastAsia="宋体"/>
          <w:sz w:val="24"/>
        </w:rPr>
        <w:t>4.7.2    绿色数据中心政府采购需求标准（试行）</w:t>
      </w:r>
    </w:p>
    <w:p>
      <w:pPr>
        <w:numPr>
          <w:ilvl w:val="0"/>
          <w:numId w:val="0"/>
        </w:numPr>
        <w:tabs>
          <w:tab w:val="left" w:pos="2100"/>
        </w:tabs>
        <w:snapToGrid w:val="0"/>
        <w:spacing w:line="360" w:lineRule="auto"/>
        <w:ind w:left="2100" w:leftChars="0" w:firstLine="0" w:firstLineChars="0"/>
        <w:rPr>
          <w:rFonts w:eastAsia="宋体"/>
          <w:sz w:val="24"/>
        </w:rPr>
      </w:pPr>
      <w:r>
        <w:rPr>
          <w:rFonts w:hint="eastAsia" w:eastAsia="宋体"/>
          <w:sz w:val="24"/>
        </w:rPr>
        <w:t>为加快数据中心绿色转型，根据财政部生态环境部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宋体"/>
          <w:sz w:val="28"/>
        </w:rPr>
      </w:pPr>
      <w:bookmarkStart w:id="150" w:name="_1.8_计量单位"/>
      <w:bookmarkEnd w:id="150"/>
    </w:p>
    <w:p>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numPr>
          <w:ilvl w:val="0"/>
          <w:numId w:val="8"/>
        </w:numPr>
        <w:tabs>
          <w:tab w:val="left" w:pos="360"/>
        </w:tabs>
        <w:snapToGrid w:val="0"/>
        <w:spacing w:line="360" w:lineRule="auto"/>
        <w:ind w:left="357" w:hanging="357"/>
        <w:outlineLvl w:val="1"/>
        <w:rPr>
          <w:rFonts w:eastAsia="宋体"/>
          <w:sz w:val="24"/>
        </w:rPr>
      </w:pPr>
      <w:bookmarkStart w:id="151" w:name="_Toc151193693"/>
      <w:bookmarkStart w:id="152" w:name="_Toc265228361"/>
      <w:bookmarkStart w:id="153" w:name="_Toc164229364"/>
      <w:bookmarkStart w:id="154" w:name="_Toc151193621"/>
      <w:bookmarkStart w:id="155" w:name="_Toc151190150"/>
      <w:bookmarkStart w:id="156" w:name="_Toc164608637"/>
      <w:bookmarkStart w:id="157" w:name="_Toc127151523"/>
      <w:bookmarkStart w:id="158" w:name="_Toc142311025"/>
      <w:bookmarkStart w:id="159" w:name="_Toc150774623"/>
      <w:bookmarkStart w:id="160" w:name="_Toc226965796"/>
      <w:bookmarkStart w:id="161" w:name="_Toc226309767"/>
      <w:bookmarkStart w:id="162" w:name="_Toc520356147"/>
      <w:bookmarkStart w:id="163" w:name="_Toc151193765"/>
      <w:bookmarkStart w:id="164" w:name="_Toc264969213"/>
      <w:bookmarkStart w:id="165" w:name="_Toc195842888"/>
      <w:bookmarkStart w:id="166" w:name="_Toc150774728"/>
      <w:bookmarkStart w:id="167" w:name="_Toc127151724"/>
      <w:bookmarkStart w:id="168" w:name="_Toc164229218"/>
      <w:bookmarkStart w:id="169" w:name="_Toc305158865"/>
      <w:bookmarkStart w:id="170" w:name="_Toc164351617"/>
      <w:bookmarkStart w:id="171" w:name="_Toc226337219"/>
      <w:bookmarkStart w:id="172" w:name="_Toc150480761"/>
      <w:bookmarkStart w:id="173" w:name="_Toc149720816"/>
      <w:bookmarkStart w:id="174" w:name="_Toc305158791"/>
      <w:bookmarkStart w:id="175" w:name="_Toc151193911"/>
      <w:bookmarkStart w:id="176" w:name="_Toc226965713"/>
      <w:bookmarkStart w:id="177" w:name="_Toc151193837"/>
      <w:bookmarkStart w:id="178" w:name="_Toc127161437"/>
      <w:bookmarkStart w:id="179" w:name="_Toc150509274"/>
      <w:bookmarkStart w:id="180" w:name="_Toc164608792"/>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hint="eastAsia"/>
          <w:sz w:val="24"/>
          <w:lang w:eastAsia="zh-CN"/>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w:t>
      </w:r>
    </w:p>
    <w:p>
      <w:pPr>
        <w:numPr>
          <w:ilvl w:val="0"/>
          <w:numId w:val="0"/>
        </w:numPr>
        <w:tabs>
          <w:tab w:val="left" w:pos="1080"/>
          <w:tab w:val="left" w:pos="1561"/>
          <w:tab w:val="left" w:pos="2014"/>
        </w:tabs>
        <w:snapToGrid w:val="0"/>
        <w:spacing w:line="360" w:lineRule="auto"/>
        <w:ind w:firstLine="960" w:firstLineChars="400"/>
        <w:rPr>
          <w:rFonts w:eastAsia="宋体"/>
          <w:sz w:val="24"/>
        </w:rPr>
      </w:pPr>
      <w:r>
        <w:rPr>
          <w:rFonts w:hint="eastAsia"/>
          <w:sz w:val="24"/>
          <w:lang w:eastAsia="zh-CN"/>
        </w:rPr>
        <w:t>获取磋商文件的供应商</w:t>
      </w:r>
      <w:r>
        <w:rPr>
          <w:rFonts w:eastAsia="宋体"/>
          <w:sz w:val="24"/>
        </w:rPr>
        <w:t>；不足上述时间的，将顺延提交响应文件截止时间。</w:t>
      </w:r>
    </w:p>
    <w:p>
      <w:pPr>
        <w:tabs>
          <w:tab w:val="left" w:pos="1080"/>
          <w:tab w:val="left" w:pos="1561"/>
        </w:tabs>
        <w:snapToGrid w:val="0"/>
        <w:spacing w:line="360" w:lineRule="auto"/>
        <w:ind w:left="1080"/>
        <w:rPr>
          <w:rFonts w:eastAsia="宋体"/>
          <w:sz w:val="28"/>
        </w:rPr>
      </w:pPr>
      <w:bookmarkStart w:id="181" w:name="_Toc516367020"/>
      <w:bookmarkStart w:id="182" w:name="_Toc151193840"/>
      <w:bookmarkStart w:id="183" w:name="_Toc151193696"/>
      <w:bookmarkStart w:id="184" w:name="_Toc305158794"/>
      <w:bookmarkStart w:id="185" w:name="_Toc265228364"/>
      <w:bookmarkStart w:id="186" w:name="_Toc151193768"/>
      <w:bookmarkStart w:id="187" w:name="_Toc305158868"/>
      <w:bookmarkStart w:id="188" w:name="_Toc151193624"/>
      <w:bookmarkStart w:id="189" w:name="_Toc150480764"/>
      <w:bookmarkStart w:id="190" w:name="_Toc127151526"/>
      <w:bookmarkStart w:id="191" w:name="_Toc226309770"/>
      <w:bookmarkStart w:id="192" w:name="_Toc226965716"/>
      <w:bookmarkStart w:id="193" w:name="_Toc151190153"/>
      <w:bookmarkStart w:id="194" w:name="_Toc520356150"/>
      <w:bookmarkStart w:id="195" w:name="_Toc226337222"/>
      <w:bookmarkStart w:id="196" w:name="_Toc226965799"/>
      <w:bookmarkStart w:id="197" w:name="_Toc151193914"/>
      <w:bookmarkStart w:id="198" w:name="_Toc150509277"/>
      <w:bookmarkStart w:id="199" w:name="_Toc150774731"/>
      <w:bookmarkStart w:id="200" w:name="_Toc195842891"/>
      <w:bookmarkStart w:id="201" w:name="_Toc150774626"/>
      <w:bookmarkStart w:id="202" w:name="_Toc264969216"/>
      <w:bookmarkStart w:id="203" w:name="_Toc142311028"/>
    </w:p>
    <w:p>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rFonts w:eastAsia="宋体"/>
          <w:sz w:val="24"/>
        </w:rPr>
      </w:pPr>
      <w:bookmarkStart w:id="204" w:name="_Toc265228365"/>
      <w:bookmarkStart w:id="205" w:name="_Toc151193841"/>
      <w:bookmarkStart w:id="206" w:name="_Toc195842892"/>
      <w:bookmarkStart w:id="207" w:name="_Toc127151527"/>
      <w:bookmarkStart w:id="208" w:name="_Toc305158795"/>
      <w:bookmarkStart w:id="209" w:name="_Toc226337223"/>
      <w:bookmarkStart w:id="210" w:name="_Toc150509278"/>
      <w:bookmarkStart w:id="211" w:name="_Toc305158869"/>
      <w:bookmarkStart w:id="212" w:name="_Toc164229368"/>
      <w:bookmarkStart w:id="213" w:name="_Toc520356151"/>
      <w:bookmarkStart w:id="214" w:name="_Toc142311029"/>
      <w:bookmarkStart w:id="215" w:name="_Toc150774732"/>
      <w:bookmarkStart w:id="216" w:name="_Toc164608641"/>
      <w:bookmarkStart w:id="217" w:name="_Toc151193915"/>
      <w:bookmarkStart w:id="218" w:name="_Toc151193697"/>
      <w:bookmarkStart w:id="219" w:name="_Toc164351621"/>
      <w:bookmarkStart w:id="220" w:name="_Toc264969217"/>
      <w:bookmarkStart w:id="221" w:name="_Toc150480765"/>
      <w:bookmarkStart w:id="222" w:name="_Toc151193625"/>
      <w:bookmarkStart w:id="223" w:name="_Toc150774627"/>
      <w:bookmarkStart w:id="224" w:name="_Toc151190154"/>
      <w:bookmarkStart w:id="225" w:name="_Toc516367021"/>
      <w:bookmarkStart w:id="226" w:name="_Toc127151728"/>
      <w:bookmarkStart w:id="227" w:name="_Toc226309771"/>
      <w:bookmarkStart w:id="228" w:name="_Toc164608796"/>
      <w:bookmarkStart w:id="229" w:name="_Toc164229222"/>
      <w:bookmarkStart w:id="230" w:name="_Toc151193769"/>
      <w:bookmarkStart w:id="231" w:name="_Toc127161441"/>
      <w:bookmarkStart w:id="232" w:name="_Toc226965717"/>
      <w:bookmarkStart w:id="233" w:name="_Toc226965800"/>
      <w:bookmarkStart w:id="234" w:name="_Toc149720820"/>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宋体"/>
          <w:sz w:val="24"/>
        </w:rPr>
      </w:pPr>
      <w:bookmarkStart w:id="235" w:name="_Toc516367022"/>
      <w:bookmarkStart w:id="236" w:name="_Ref467306676"/>
      <w:bookmarkStart w:id="237" w:name="_Ref467306195"/>
      <w:bookmarkStart w:id="238" w:name="_Toc149720821"/>
      <w:bookmarkStart w:id="239" w:name="_Toc520356152"/>
      <w:bookmarkStart w:id="240" w:name="_Toc151193842"/>
      <w:bookmarkStart w:id="241" w:name="_Toc151190155"/>
      <w:bookmarkStart w:id="242" w:name="_Toc142311030"/>
      <w:bookmarkStart w:id="243" w:name="_Toc151193626"/>
      <w:bookmarkStart w:id="244" w:name="_Toc164608642"/>
      <w:bookmarkStart w:id="245" w:name="_Toc164229223"/>
      <w:bookmarkStart w:id="246" w:name="_Toc164351622"/>
      <w:bookmarkStart w:id="247" w:name="_Toc226309772"/>
      <w:bookmarkStart w:id="248" w:name="_Toc127161442"/>
      <w:bookmarkStart w:id="249" w:name="_Toc264969218"/>
      <w:bookmarkStart w:id="250" w:name="_Toc150480766"/>
      <w:bookmarkStart w:id="251" w:name="_Toc150774733"/>
      <w:bookmarkStart w:id="252" w:name="_Toc151193916"/>
      <w:bookmarkStart w:id="253" w:name="_Toc226337224"/>
      <w:bookmarkStart w:id="254" w:name="_Toc164229369"/>
      <w:bookmarkStart w:id="255" w:name="_Toc226965801"/>
      <w:bookmarkStart w:id="256" w:name="_Toc195842893"/>
      <w:bookmarkStart w:id="257" w:name="_Toc127151729"/>
      <w:bookmarkStart w:id="258" w:name="_Toc226965718"/>
      <w:bookmarkStart w:id="259" w:name="_Toc150509279"/>
      <w:bookmarkStart w:id="260" w:name="_Toc164608797"/>
      <w:bookmarkStart w:id="261" w:name="_Toc151193698"/>
      <w:bookmarkStart w:id="262" w:name="_Toc305158870"/>
      <w:bookmarkStart w:id="263" w:name="_Toc265228366"/>
      <w:bookmarkStart w:id="264" w:name="_Toc151193770"/>
      <w:bookmarkStart w:id="265" w:name="_Toc127151528"/>
      <w:bookmarkStart w:id="266" w:name="_Toc305158796"/>
      <w:bookmarkStart w:id="267" w:name="_Toc150774628"/>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pPr>
        <w:numPr>
          <w:ilvl w:val="0"/>
          <w:numId w:val="8"/>
        </w:numPr>
        <w:tabs>
          <w:tab w:val="left" w:pos="360"/>
        </w:tabs>
        <w:snapToGrid w:val="0"/>
        <w:spacing w:line="360" w:lineRule="auto"/>
        <w:ind w:left="357" w:hanging="357"/>
        <w:outlineLvl w:val="1"/>
        <w:rPr>
          <w:rFonts w:eastAsia="宋体"/>
          <w:sz w:val="24"/>
        </w:rPr>
      </w:pPr>
      <w:bookmarkStart w:id="269" w:name="_Toc164351624"/>
      <w:bookmarkStart w:id="270" w:name="_Toc150774735"/>
      <w:bookmarkStart w:id="271" w:name="_Toc150509281"/>
      <w:bookmarkStart w:id="272" w:name="_Toc127161444"/>
      <w:bookmarkStart w:id="273" w:name="_Toc151193918"/>
      <w:bookmarkStart w:id="274" w:name="_Toc164229371"/>
      <w:bookmarkStart w:id="275" w:name="_Toc151193628"/>
      <w:bookmarkStart w:id="276" w:name="_Toc151193700"/>
      <w:bookmarkStart w:id="277" w:name="_Toc149720823"/>
      <w:bookmarkStart w:id="278" w:name="_Toc151190157"/>
      <w:bookmarkStart w:id="279" w:name="_Toc164608644"/>
      <w:bookmarkStart w:id="280" w:name="_Toc150480768"/>
      <w:bookmarkStart w:id="281" w:name="_Toc142311032"/>
      <w:bookmarkStart w:id="282" w:name="_Toc164229225"/>
      <w:bookmarkStart w:id="283" w:name="_Toc127151731"/>
      <w:bookmarkStart w:id="284" w:name="_Toc151193772"/>
      <w:bookmarkStart w:id="285" w:name="_Toc164608799"/>
      <w:bookmarkStart w:id="286" w:name="_Toc151193844"/>
      <w:bookmarkStart w:id="287" w:name="_Toc520356155"/>
      <w:bookmarkStart w:id="288" w:name="_Toc127151530"/>
      <w:bookmarkStart w:id="289" w:name="_Toc195842895"/>
      <w:bookmarkStart w:id="290" w:name="_Toc150774630"/>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所有响应均以人民币报价。</w:t>
      </w:r>
    </w:p>
    <w:p>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pPr>
        <w:numPr>
          <w:ilvl w:val="2"/>
          <w:numId w:val="8"/>
        </w:numPr>
        <w:snapToGrid w:val="0"/>
        <w:spacing w:line="360" w:lineRule="auto"/>
        <w:rPr>
          <w:rFonts w:eastAsia="宋体"/>
          <w:sz w:val="24"/>
        </w:rPr>
      </w:pPr>
      <w:r>
        <w:rPr>
          <w:rFonts w:eastAsia="宋体"/>
          <w:sz w:val="24"/>
        </w:rPr>
        <w:t>供应商在提交响应文件截止时间后撤回响应文件的；</w:t>
      </w:r>
    </w:p>
    <w:p>
      <w:pPr>
        <w:numPr>
          <w:ilvl w:val="2"/>
          <w:numId w:val="8"/>
        </w:numPr>
        <w:snapToGrid w:val="0"/>
        <w:spacing w:line="360" w:lineRule="auto"/>
        <w:rPr>
          <w:rFonts w:eastAsia="宋体"/>
          <w:sz w:val="24"/>
        </w:rPr>
      </w:pPr>
      <w:r>
        <w:rPr>
          <w:rFonts w:eastAsia="宋体"/>
          <w:sz w:val="24"/>
        </w:rPr>
        <w:t>供应商在响应文件中提供虚假材料的；</w:t>
      </w:r>
    </w:p>
    <w:p>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pPr>
        <w:numPr>
          <w:ilvl w:val="2"/>
          <w:numId w:val="8"/>
        </w:numPr>
        <w:snapToGrid w:val="0"/>
        <w:spacing w:line="360" w:lineRule="auto"/>
        <w:rPr>
          <w:rFonts w:eastAsia="宋体"/>
          <w:sz w:val="24"/>
        </w:rPr>
      </w:pPr>
      <w:r>
        <w:rPr>
          <w:rFonts w:eastAsia="宋体"/>
          <w:sz w:val="24"/>
        </w:rPr>
        <w:t>《供应商须知资料表》规定的其他情形。</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pPr>
        <w:numPr>
          <w:ilvl w:val="0"/>
          <w:numId w:val="8"/>
        </w:numPr>
        <w:tabs>
          <w:tab w:val="left" w:pos="360"/>
        </w:tabs>
        <w:snapToGrid w:val="0"/>
        <w:spacing w:line="360" w:lineRule="auto"/>
        <w:ind w:left="357" w:hanging="357"/>
        <w:outlineLvl w:val="1"/>
        <w:rPr>
          <w:rFonts w:eastAsia="宋体"/>
          <w:sz w:val="24"/>
        </w:rPr>
      </w:pPr>
      <w:bookmarkStart w:id="292" w:name="_Toc151193775"/>
      <w:bookmarkStart w:id="293" w:name="_Toc164229374"/>
      <w:bookmarkStart w:id="294" w:name="_Toc150480771"/>
      <w:bookmarkStart w:id="295" w:name="_Toc264969223"/>
      <w:bookmarkStart w:id="296" w:name="_Toc150509284"/>
      <w:bookmarkStart w:id="297" w:name="_Toc127161447"/>
      <w:bookmarkStart w:id="298" w:name="_Toc305158875"/>
      <w:bookmarkStart w:id="299" w:name="_Toc164608647"/>
      <w:bookmarkStart w:id="300" w:name="_Toc520356158"/>
      <w:bookmarkStart w:id="301" w:name="_Toc151193921"/>
      <w:bookmarkStart w:id="302" w:name="_Toc265228371"/>
      <w:bookmarkStart w:id="303" w:name="_Toc164608802"/>
      <w:bookmarkStart w:id="304" w:name="_Toc150774738"/>
      <w:bookmarkStart w:id="305" w:name="_Toc195842898"/>
      <w:bookmarkStart w:id="306" w:name="_Toc164351627"/>
      <w:bookmarkStart w:id="307" w:name="_Toc142311035"/>
      <w:bookmarkStart w:id="308" w:name="_Toc226337229"/>
      <w:bookmarkStart w:id="309" w:name="_Toc151193631"/>
      <w:bookmarkStart w:id="310" w:name="_Toc127151533"/>
      <w:bookmarkStart w:id="311" w:name="_Toc149720826"/>
      <w:bookmarkStart w:id="312" w:name="_Toc127151734"/>
      <w:bookmarkStart w:id="313" w:name="_Toc226965806"/>
      <w:bookmarkStart w:id="314" w:name="_Toc164229228"/>
      <w:bookmarkStart w:id="315" w:name="_Toc305158801"/>
      <w:bookmarkStart w:id="316" w:name="_Toc151190160"/>
      <w:bookmarkStart w:id="317" w:name="_Toc151193847"/>
      <w:bookmarkStart w:id="318" w:name="_Toc151193703"/>
      <w:bookmarkStart w:id="319" w:name="_Toc150774633"/>
      <w:bookmarkStart w:id="320" w:name="_Toc226965723"/>
      <w:bookmarkStart w:id="321" w:name="_Toc226309777"/>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226309778"/>
      <w:bookmarkStart w:id="323" w:name="_Toc195842899"/>
      <w:bookmarkStart w:id="324" w:name="_Toc150509285"/>
      <w:bookmarkStart w:id="325" w:name="_Toc305158876"/>
      <w:bookmarkStart w:id="326" w:name="_Toc151193704"/>
      <w:bookmarkStart w:id="327" w:name="_Toc265228372"/>
      <w:bookmarkStart w:id="328" w:name="_Toc142311036"/>
      <w:bookmarkStart w:id="329" w:name="_Toc151193922"/>
      <w:bookmarkStart w:id="330" w:name="_Toc150480772"/>
      <w:bookmarkStart w:id="331" w:name="_Toc151193848"/>
      <w:bookmarkStart w:id="332" w:name="_Toc150774739"/>
      <w:bookmarkStart w:id="333" w:name="_Toc127151534"/>
      <w:bookmarkStart w:id="334" w:name="_Toc226965807"/>
      <w:bookmarkStart w:id="335" w:name="_Toc264969224"/>
      <w:bookmarkStart w:id="336" w:name="_Toc226965724"/>
      <w:bookmarkStart w:id="337" w:name="_Toc151193632"/>
      <w:bookmarkStart w:id="338" w:name="_Toc150774634"/>
      <w:bookmarkStart w:id="339" w:name="_Toc226337230"/>
      <w:bookmarkStart w:id="340" w:name="_Toc305158802"/>
      <w:bookmarkStart w:id="341" w:name="_Toc520356159"/>
      <w:bookmarkStart w:id="342" w:name="_Toc151190161"/>
      <w:bookmarkStart w:id="343" w:name="_Toc151193776"/>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pPr>
        <w:tabs>
          <w:tab w:val="left" w:pos="900"/>
          <w:tab w:val="left" w:pos="1080"/>
        </w:tabs>
        <w:snapToGrid w:val="0"/>
        <w:spacing w:line="360" w:lineRule="auto"/>
        <w:ind w:left="357"/>
        <w:rPr>
          <w:rFonts w:eastAsia="宋体"/>
        </w:rPr>
      </w:pPr>
    </w:p>
    <w:p>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0"/>
          <w:numId w:val="8"/>
        </w:numPr>
        <w:tabs>
          <w:tab w:val="left" w:pos="360"/>
        </w:tabs>
        <w:snapToGrid w:val="0"/>
        <w:spacing w:line="360" w:lineRule="auto"/>
        <w:ind w:left="357" w:hanging="357"/>
        <w:outlineLvl w:val="1"/>
        <w:rPr>
          <w:rFonts w:eastAsia="宋体"/>
          <w:sz w:val="24"/>
        </w:rPr>
      </w:pPr>
      <w:bookmarkStart w:id="344" w:name="_Toc264969225"/>
      <w:bookmarkStart w:id="345" w:name="_Toc151190162"/>
      <w:bookmarkStart w:id="346" w:name="_Toc150774740"/>
      <w:bookmarkStart w:id="347" w:name="_Toc226337231"/>
      <w:bookmarkStart w:id="348" w:name="_Toc265228373"/>
      <w:bookmarkStart w:id="349" w:name="_Toc164229376"/>
      <w:bookmarkStart w:id="350" w:name="_Toc151193633"/>
      <w:bookmarkStart w:id="351" w:name="_Toc226309779"/>
      <w:bookmarkStart w:id="352" w:name="_Toc150509286"/>
      <w:bookmarkStart w:id="353" w:name="_Toc195842900"/>
      <w:bookmarkStart w:id="354" w:name="_Toc127151736"/>
      <w:bookmarkStart w:id="355" w:name="_Toc151193849"/>
      <w:bookmarkStart w:id="356" w:name="_Toc151193705"/>
      <w:bookmarkStart w:id="357" w:name="_Toc151193923"/>
      <w:bookmarkStart w:id="358" w:name="_Toc151193777"/>
      <w:bookmarkStart w:id="359" w:name="_Toc226965808"/>
      <w:bookmarkStart w:id="360" w:name="_Toc149720828"/>
      <w:bookmarkStart w:id="361" w:name="_Toc226965725"/>
      <w:bookmarkStart w:id="362" w:name="_Toc305158803"/>
      <w:bookmarkStart w:id="363" w:name="_Toc150774635"/>
      <w:bookmarkStart w:id="364" w:name="_Toc520356160"/>
      <w:bookmarkStart w:id="365" w:name="_Toc127161449"/>
      <w:bookmarkStart w:id="366" w:name="_Toc164608649"/>
      <w:bookmarkStart w:id="367" w:name="_Toc127151535"/>
      <w:bookmarkStart w:id="368" w:name="_Toc150480773"/>
      <w:bookmarkStart w:id="369" w:name="_Toc164351629"/>
      <w:bookmarkStart w:id="370" w:name="_Toc164608804"/>
      <w:bookmarkStart w:id="371" w:name="_Toc164229230"/>
      <w:bookmarkStart w:id="372" w:name="_Toc305158877"/>
      <w:bookmarkStart w:id="373" w:name="_Toc142311037"/>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164351630"/>
      <w:bookmarkStart w:id="375" w:name="_Toc127161450"/>
      <w:bookmarkStart w:id="376" w:name="_Toc195842901"/>
      <w:bookmarkStart w:id="377" w:name="_Toc226337232"/>
      <w:bookmarkStart w:id="378" w:name="_Toc150774741"/>
      <w:bookmarkStart w:id="379" w:name="_Toc150774636"/>
      <w:bookmarkStart w:id="380" w:name="_Toc150509287"/>
      <w:bookmarkStart w:id="381" w:name="_Toc164229231"/>
      <w:bookmarkStart w:id="382" w:name="_Toc150480774"/>
      <w:bookmarkStart w:id="383" w:name="_Toc226309780"/>
      <w:bookmarkStart w:id="384" w:name="_Toc127151536"/>
      <w:bookmarkStart w:id="385" w:name="_Toc520356161"/>
      <w:bookmarkStart w:id="386" w:name="_Toc164608805"/>
      <w:bookmarkStart w:id="387" w:name="_Toc264969226"/>
      <w:bookmarkStart w:id="388" w:name="_Toc149720829"/>
      <w:bookmarkStart w:id="389" w:name="_Toc127151737"/>
      <w:bookmarkStart w:id="390" w:name="_Toc305158804"/>
      <w:bookmarkStart w:id="391" w:name="_Toc151190163"/>
      <w:bookmarkStart w:id="392" w:name="_Toc151193706"/>
      <w:bookmarkStart w:id="393" w:name="_Toc151193850"/>
      <w:bookmarkStart w:id="394" w:name="_Toc226965726"/>
      <w:bookmarkStart w:id="395" w:name="_Toc265228374"/>
      <w:bookmarkStart w:id="396" w:name="_Toc142311038"/>
      <w:bookmarkStart w:id="397" w:name="_Toc151193634"/>
      <w:bookmarkStart w:id="398" w:name="_Toc164229377"/>
      <w:bookmarkStart w:id="399" w:name="_Toc164608650"/>
      <w:bookmarkStart w:id="400" w:name="_Toc305158878"/>
      <w:bookmarkStart w:id="401" w:name="_Toc226965809"/>
      <w:bookmarkStart w:id="402" w:name="_Toc151193924"/>
      <w:bookmarkStart w:id="403" w:name="_Toc151193778"/>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142311039"/>
      <w:bookmarkStart w:id="405" w:name="_Toc226965810"/>
      <w:bookmarkStart w:id="406" w:name="_Toc151193779"/>
      <w:bookmarkStart w:id="407" w:name="_Toc164229378"/>
      <w:bookmarkStart w:id="408" w:name="_Toc151193925"/>
      <w:bookmarkStart w:id="409" w:name="_Toc127151738"/>
      <w:bookmarkStart w:id="410" w:name="_Toc149720830"/>
      <w:bookmarkStart w:id="411" w:name="_Toc151193851"/>
      <w:bookmarkStart w:id="412" w:name="_Toc151190164"/>
      <w:bookmarkStart w:id="413" w:name="_Toc150774742"/>
      <w:bookmarkStart w:id="414" w:name="_Toc164608806"/>
      <w:bookmarkStart w:id="415" w:name="_Toc150774637"/>
      <w:bookmarkStart w:id="416" w:name="_Toc265228375"/>
      <w:bookmarkStart w:id="417" w:name="_Toc150480775"/>
      <w:bookmarkStart w:id="418" w:name="_Toc164351631"/>
      <w:bookmarkStart w:id="419" w:name="_Toc151193635"/>
      <w:bookmarkStart w:id="420" w:name="_Toc164229232"/>
      <w:bookmarkStart w:id="421" w:name="_Toc264969227"/>
      <w:bookmarkStart w:id="422" w:name="_Toc127151537"/>
      <w:bookmarkStart w:id="423" w:name="_Toc226337233"/>
      <w:bookmarkStart w:id="424" w:name="_Toc226965727"/>
      <w:bookmarkStart w:id="425" w:name="_Toc164608651"/>
      <w:bookmarkStart w:id="426" w:name="_Toc150509288"/>
      <w:bookmarkStart w:id="427" w:name="_Toc520356162"/>
      <w:bookmarkStart w:id="428" w:name="_Toc226309781"/>
      <w:bookmarkStart w:id="429" w:name="_Toc151193707"/>
      <w:bookmarkStart w:id="430" w:name="_Toc305158879"/>
      <w:bookmarkStart w:id="431" w:name="_Toc305158805"/>
      <w:bookmarkStart w:id="432" w:name="_Toc195842902"/>
      <w:bookmarkStart w:id="433" w:name="_Toc127161451"/>
      <w:r>
        <w:rPr>
          <w:rFonts w:hint="eastAsia" w:ascii="宋体" w:hAnsi="宋体" w:eastAsia="宋体"/>
          <w:sz w:val="24"/>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宋体"/>
          <w:sz w:val="24"/>
        </w:rPr>
      </w:pPr>
    </w:p>
    <w:p>
      <w:pPr>
        <w:pStyle w:val="5"/>
        <w:spacing w:before="0" w:line="360" w:lineRule="auto"/>
        <w:rPr>
          <w:rFonts w:ascii="Times New Roman" w:hAnsi="Times New Roman" w:eastAsia="宋体"/>
          <w:sz w:val="28"/>
        </w:rPr>
      </w:pPr>
      <w:bookmarkStart w:id="434" w:name="_Toc151193780"/>
      <w:bookmarkStart w:id="435" w:name="_Toc151193852"/>
      <w:bookmarkStart w:id="436" w:name="_Toc226337234"/>
      <w:bookmarkStart w:id="437" w:name="_Toc127151538"/>
      <w:bookmarkStart w:id="438" w:name="_Toc265228376"/>
      <w:bookmarkStart w:id="439" w:name="_Toc150774638"/>
      <w:bookmarkStart w:id="440" w:name="_Toc150480776"/>
      <w:bookmarkStart w:id="441" w:name="_Toc226965728"/>
      <w:bookmarkStart w:id="442" w:name="_Toc264969228"/>
      <w:bookmarkStart w:id="443" w:name="_Toc226309782"/>
      <w:bookmarkStart w:id="444" w:name="_Toc151193926"/>
      <w:bookmarkStart w:id="445" w:name="_Toc150509289"/>
      <w:bookmarkStart w:id="446" w:name="_Toc520356163"/>
      <w:bookmarkStart w:id="447" w:name="_Toc150774743"/>
      <w:bookmarkStart w:id="448" w:name="_Toc142311040"/>
      <w:bookmarkStart w:id="449" w:name="_Toc195842903"/>
      <w:bookmarkStart w:id="450" w:name="_Toc151193708"/>
      <w:bookmarkStart w:id="451" w:name="_Toc305158880"/>
      <w:bookmarkStart w:id="452" w:name="_Toc151193636"/>
      <w:bookmarkStart w:id="453" w:name="_Toc226965811"/>
      <w:bookmarkStart w:id="454" w:name="_Toc305158806"/>
      <w:bookmarkStart w:id="455" w:name="_Toc151190165"/>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pPr>
        <w:tabs>
          <w:tab w:val="left" w:pos="360"/>
          <w:tab w:val="left" w:pos="1080"/>
        </w:tabs>
        <w:snapToGrid w:val="0"/>
        <w:spacing w:line="360" w:lineRule="auto"/>
        <w:ind w:left="1080"/>
        <w:rPr>
          <w:rFonts w:eastAsia="宋体"/>
          <w:sz w:val="24"/>
        </w:rPr>
      </w:pPr>
    </w:p>
    <w:p>
      <w:pPr>
        <w:pStyle w:val="5"/>
        <w:spacing w:before="0" w:line="360" w:lineRule="auto"/>
        <w:rPr>
          <w:rFonts w:ascii="Times New Roman" w:hAnsi="Times New Roman" w:eastAsia="宋体"/>
          <w:sz w:val="28"/>
        </w:rPr>
      </w:pPr>
      <w:bookmarkStart w:id="459" w:name="_Toc150480783"/>
      <w:bookmarkStart w:id="460" w:name="_Toc150774750"/>
      <w:bookmarkStart w:id="461" w:name="_Toc226965735"/>
      <w:bookmarkStart w:id="462" w:name="_Toc151193787"/>
      <w:bookmarkStart w:id="463" w:name="_Toc151193715"/>
      <w:bookmarkStart w:id="464" w:name="_Toc195842910"/>
      <w:bookmarkStart w:id="465" w:name="_Toc127151545"/>
      <w:bookmarkStart w:id="466" w:name="_Toc151193643"/>
      <w:bookmarkStart w:id="467" w:name="_Toc151190172"/>
      <w:bookmarkStart w:id="468" w:name="_Toc305158813"/>
      <w:bookmarkStart w:id="469" w:name="_Toc150509296"/>
      <w:bookmarkStart w:id="470" w:name="_Toc151193859"/>
      <w:bookmarkStart w:id="471" w:name="_Toc151193933"/>
      <w:bookmarkStart w:id="472" w:name="_Toc265228383"/>
      <w:bookmarkStart w:id="473" w:name="_Toc142311047"/>
      <w:bookmarkStart w:id="474" w:name="_Toc305158887"/>
      <w:bookmarkStart w:id="475" w:name="_Toc226309789"/>
      <w:bookmarkStart w:id="476" w:name="_Toc150774645"/>
      <w:bookmarkStart w:id="477" w:name="_Toc264969235"/>
      <w:bookmarkStart w:id="478" w:name="_Toc226337241"/>
      <w:bookmarkStart w:id="479" w:name="_Toc226965818"/>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pPr>
        <w:numPr>
          <w:ilvl w:val="0"/>
          <w:numId w:val="8"/>
        </w:numPr>
        <w:tabs>
          <w:tab w:val="left" w:pos="360"/>
        </w:tabs>
        <w:snapToGrid w:val="0"/>
        <w:spacing w:line="360" w:lineRule="auto"/>
        <w:ind w:left="357" w:hanging="357"/>
        <w:outlineLvl w:val="1"/>
        <w:rPr>
          <w:rFonts w:eastAsia="宋体"/>
          <w:sz w:val="24"/>
        </w:rPr>
      </w:pPr>
      <w:bookmarkStart w:id="480" w:name="_Toc149720840"/>
      <w:bookmarkStart w:id="481" w:name="_Toc142311049"/>
      <w:bookmarkStart w:id="482" w:name="_Toc305158889"/>
      <w:bookmarkStart w:id="483" w:name="_Toc265228385"/>
      <w:bookmarkStart w:id="484" w:name="_Toc226965820"/>
      <w:bookmarkStart w:id="485" w:name="_Toc151193717"/>
      <w:bookmarkStart w:id="486" w:name="_Toc127161461"/>
      <w:bookmarkStart w:id="487" w:name="_Toc151193861"/>
      <w:bookmarkStart w:id="488" w:name="_Toc195842912"/>
      <w:bookmarkStart w:id="489" w:name="_Toc164351641"/>
      <w:bookmarkStart w:id="490" w:name="_Toc164608661"/>
      <w:bookmarkStart w:id="491" w:name="_Toc150480785"/>
      <w:bookmarkStart w:id="492" w:name="_Toc150774647"/>
      <w:bookmarkStart w:id="493" w:name="_Toc226965737"/>
      <w:bookmarkStart w:id="494" w:name="_Toc151193935"/>
      <w:bookmarkStart w:id="495" w:name="_Toc164229242"/>
      <w:bookmarkStart w:id="496" w:name="_Toc151193645"/>
      <w:bookmarkStart w:id="497" w:name="_Toc164608816"/>
      <w:bookmarkStart w:id="498" w:name="_Toc226309791"/>
      <w:bookmarkStart w:id="499" w:name="_Toc127151547"/>
      <w:bookmarkStart w:id="500" w:name="_Toc305158815"/>
      <w:bookmarkStart w:id="501" w:name="_Toc226337243"/>
      <w:bookmarkStart w:id="502" w:name="_Toc164229388"/>
      <w:bookmarkStart w:id="503" w:name="_Toc151190174"/>
      <w:bookmarkStart w:id="504" w:name="_Toc264969237"/>
      <w:bookmarkStart w:id="505" w:name="_Toc127151748"/>
      <w:bookmarkStart w:id="506" w:name="_Toc150774752"/>
      <w:bookmarkStart w:id="507" w:name="_Toc150509298"/>
      <w:bookmarkStart w:id="508" w:name="_Toc151193789"/>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宋体"/>
          <w:sz w:val="24"/>
        </w:rPr>
      </w:pPr>
      <w:bookmarkStart w:id="509" w:name="_Toc305158891"/>
      <w:bookmarkStart w:id="510" w:name="_Toc305158817"/>
      <w:bookmarkStart w:id="511" w:name="_Toc127151750"/>
      <w:bookmarkStart w:id="512" w:name="_Toc150480787"/>
      <w:bookmarkStart w:id="513" w:name="_Toc226965739"/>
      <w:bookmarkStart w:id="514" w:name="_Toc150774754"/>
      <w:bookmarkStart w:id="515" w:name="_Toc127151549"/>
      <w:bookmarkStart w:id="516" w:name="_Toc164351643"/>
      <w:bookmarkStart w:id="517" w:name="_Toc151190176"/>
      <w:bookmarkStart w:id="518" w:name="_Toc164608663"/>
      <w:bookmarkStart w:id="519" w:name="_Toc151193719"/>
      <w:bookmarkStart w:id="520" w:name="_Toc127161463"/>
      <w:bookmarkStart w:id="521" w:name="_Toc151193647"/>
      <w:bookmarkStart w:id="522" w:name="_Toc151193791"/>
      <w:bookmarkStart w:id="523" w:name="_Toc164229390"/>
      <w:bookmarkStart w:id="524" w:name="_Toc151193863"/>
      <w:bookmarkStart w:id="525" w:name="_Toc142311051"/>
      <w:bookmarkStart w:id="526" w:name="_Toc164608818"/>
      <w:bookmarkStart w:id="527" w:name="_Toc150509300"/>
      <w:bookmarkStart w:id="528" w:name="_Toc264969239"/>
      <w:bookmarkStart w:id="529" w:name="_Toc226309793"/>
      <w:bookmarkStart w:id="530" w:name="_Toc226337245"/>
      <w:bookmarkStart w:id="531" w:name="_Toc226965822"/>
      <w:bookmarkStart w:id="532" w:name="_Toc149720842"/>
      <w:bookmarkStart w:id="533" w:name="_Toc151193937"/>
      <w:bookmarkStart w:id="534" w:name="_Toc265228387"/>
      <w:bookmarkStart w:id="535" w:name="_Toc195842914"/>
      <w:bookmarkStart w:id="536" w:name="_Toc164229244"/>
      <w:bookmarkStart w:id="537" w:name="_Toc150774649"/>
      <w:bookmarkStart w:id="538" w:name="_Toc520356176"/>
      <w:bookmarkStart w:id="539" w:name="_Ref467307090"/>
      <w:bookmarkStart w:id="540" w:name="_Ref467306425"/>
      <w:r>
        <w:rPr>
          <w:rFonts w:eastAsia="宋体"/>
          <w:sz w:val="24"/>
        </w:rPr>
        <w:t>成交公告与成交通知书</w:t>
      </w:r>
      <w:bookmarkEnd w:id="509"/>
      <w:bookmarkEnd w:id="510"/>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pPr>
        <w:numPr>
          <w:ilvl w:val="2"/>
          <w:numId w:val="8"/>
        </w:numPr>
        <w:snapToGrid w:val="0"/>
        <w:spacing w:line="360" w:lineRule="auto"/>
        <w:rPr>
          <w:rFonts w:eastAsia="宋体"/>
          <w:sz w:val="24"/>
        </w:rPr>
      </w:pPr>
      <w:r>
        <w:rPr>
          <w:rFonts w:eastAsia="宋体"/>
          <w:sz w:val="24"/>
        </w:rPr>
        <w:t>出现影响采购公正的违法、违规行为的；</w:t>
      </w:r>
    </w:p>
    <w:p>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numPr>
          <w:ilvl w:val="0"/>
          <w:numId w:val="8"/>
        </w:numPr>
        <w:tabs>
          <w:tab w:val="left" w:pos="360"/>
        </w:tabs>
        <w:snapToGrid w:val="0"/>
        <w:spacing w:line="360" w:lineRule="auto"/>
        <w:ind w:left="357" w:hanging="357"/>
        <w:outlineLvl w:val="1"/>
        <w:rPr>
          <w:rFonts w:eastAsia="宋体"/>
          <w:sz w:val="24"/>
        </w:rPr>
      </w:pPr>
      <w:bookmarkStart w:id="541" w:name="_Toc150480788"/>
      <w:bookmarkStart w:id="542" w:name="_Toc195842915"/>
      <w:bookmarkStart w:id="543" w:name="_Toc305158818"/>
      <w:bookmarkStart w:id="544" w:name="_Toc226337246"/>
      <w:bookmarkStart w:id="545" w:name="_Toc265228388"/>
      <w:bookmarkStart w:id="546" w:name="_Toc150774755"/>
      <w:bookmarkStart w:id="547" w:name="_Toc226965823"/>
      <w:bookmarkStart w:id="548" w:name="_Toc151193938"/>
      <w:bookmarkStart w:id="549" w:name="_Toc149720843"/>
      <w:bookmarkStart w:id="550" w:name="_Toc305158892"/>
      <w:bookmarkStart w:id="551" w:name="_Toc164608819"/>
      <w:bookmarkStart w:id="552" w:name="_Toc150774650"/>
      <w:bookmarkStart w:id="553" w:name="_Toc164351644"/>
      <w:bookmarkStart w:id="554" w:name="_Toc151190177"/>
      <w:bookmarkStart w:id="555" w:name="_Ref467306377"/>
      <w:bookmarkStart w:id="556" w:name="_Ref467306978"/>
      <w:bookmarkStart w:id="557" w:name="_Toc127161464"/>
      <w:bookmarkStart w:id="558" w:name="_Toc127151550"/>
      <w:bookmarkStart w:id="559" w:name="_Toc226965740"/>
      <w:bookmarkStart w:id="560" w:name="_Ref467307062"/>
      <w:bookmarkStart w:id="561" w:name="_Toc264969240"/>
      <w:bookmarkStart w:id="562" w:name="_Toc142311052"/>
      <w:bookmarkStart w:id="563" w:name="_Toc164608664"/>
      <w:bookmarkStart w:id="564" w:name="_Toc164229245"/>
      <w:bookmarkStart w:id="565" w:name="_Toc226309794"/>
      <w:bookmarkStart w:id="566" w:name="_Toc150509301"/>
      <w:bookmarkStart w:id="567" w:name="_Toc151193792"/>
      <w:bookmarkStart w:id="568" w:name="_Toc520356175"/>
      <w:bookmarkStart w:id="569" w:name="_Toc151193720"/>
      <w:bookmarkStart w:id="570" w:name="_Toc151193864"/>
      <w:bookmarkStart w:id="571" w:name="_Toc151193648"/>
      <w:bookmarkStart w:id="572" w:name="_Toc127151751"/>
      <w:bookmarkStart w:id="573" w:name="_Toc164229391"/>
      <w:bookmarkStart w:id="574" w:name="_Ref467307204"/>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hint="eastAsia" w:eastAsia="宋体"/>
          <w:sz w:val="24"/>
        </w:rPr>
      </w:pPr>
      <w:r>
        <w:rPr>
          <w:rFonts w:eastAsia="宋体"/>
          <w:sz w:val="24"/>
        </w:rPr>
        <w:t>联合体成交的，联合体各方应当共同与采购人签订合同，就</w:t>
      </w:r>
      <w:r>
        <w:rPr>
          <w:rFonts w:hint="eastAsia" w:eastAsia="宋体"/>
          <w:sz w:val="24"/>
        </w:rPr>
        <w:t>采购合同约定的</w:t>
      </w:r>
    </w:p>
    <w:p>
      <w:pPr>
        <w:numPr>
          <w:ilvl w:val="0"/>
          <w:numId w:val="0"/>
        </w:numPr>
        <w:tabs>
          <w:tab w:val="left" w:pos="1080"/>
          <w:tab w:val="left" w:pos="2014"/>
        </w:tabs>
        <w:snapToGrid w:val="0"/>
        <w:spacing w:line="360" w:lineRule="auto"/>
        <w:ind w:left="357" w:leftChars="0" w:firstLine="720" w:firstLineChars="300"/>
        <w:rPr>
          <w:rFonts w:eastAsia="宋体"/>
          <w:sz w:val="24"/>
        </w:rPr>
      </w:pPr>
      <w:r>
        <w:rPr>
          <w:rFonts w:hint="eastAsia" w:eastAsia="宋体"/>
          <w:sz w:val="24"/>
        </w:rPr>
        <w:t>事项</w:t>
      </w:r>
      <w:r>
        <w:rPr>
          <w:rFonts w:eastAsia="宋体"/>
          <w:sz w:val="24"/>
        </w:rPr>
        <w:t>向采购人承担连带责任。</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bookmarkEnd w:id="538"/>
    <w:bookmarkEnd w:id="539"/>
    <w:bookmarkEnd w:id="540"/>
    <w:p>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pPr>
        <w:numPr>
          <w:ilvl w:val="2"/>
          <w:numId w:val="8"/>
        </w:numPr>
        <w:snapToGrid w:val="0"/>
        <w:spacing w:line="360" w:lineRule="auto"/>
        <w:rPr>
          <w:rFonts w:eastAsia="宋体"/>
          <w:sz w:val="24"/>
        </w:rPr>
      </w:pPr>
      <w:r>
        <w:rPr>
          <w:rFonts w:eastAsia="宋体"/>
          <w:sz w:val="24"/>
        </w:rPr>
        <w:t>供应商对政府采购活动事项有疑问的，可依法提出询问，并按《供应商须知资料表》载明的形式送达采购人或采购代理机构。</w:t>
      </w:r>
    </w:p>
    <w:p>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rFonts w:eastAsia="宋体"/>
          <w:sz w:val="24"/>
        </w:rPr>
      </w:pPr>
    </w:p>
    <w:p>
      <w:pPr>
        <w:spacing w:line="360" w:lineRule="auto"/>
        <w:jc w:val="center"/>
        <w:outlineLvl w:val="0"/>
        <w:rPr>
          <w:rFonts w:eastAsia="宋体"/>
          <w:b/>
          <w:sz w:val="36"/>
          <w:szCs w:val="36"/>
        </w:rPr>
      </w:pPr>
      <w:bookmarkStart w:id="575" w:name="_Toc353825544"/>
      <w:bookmarkStart w:id="576" w:name="_Toc353873934"/>
      <w:bookmarkStart w:id="577" w:name="_Toc353873664"/>
      <w:bookmarkStart w:id="578" w:name="_Toc264969244"/>
      <w:bookmarkStart w:id="579" w:name="_Toc142311056"/>
      <w:bookmarkStart w:id="580" w:name="_Toc127151554"/>
      <w:bookmarkStart w:id="581" w:name="_Toc265228392"/>
      <w:bookmarkStart w:id="582" w:name="_Toc226965827"/>
      <w:bookmarkStart w:id="583" w:name="_Toc305158896"/>
      <w:bookmarkStart w:id="584" w:name="_Toc305158822"/>
      <w:bookmarkStart w:id="585" w:name="_Toc226337250"/>
      <w:bookmarkStart w:id="586" w:name="_Toc150480792"/>
      <w:bookmarkStart w:id="587" w:name="_Toc150774759"/>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pPr>
        <w:numPr>
          <w:ilvl w:val="0"/>
          <w:numId w:val="11"/>
        </w:numPr>
        <w:tabs>
          <w:tab w:val="left" w:pos="360"/>
        </w:tabs>
        <w:snapToGrid w:val="0"/>
        <w:spacing w:line="360" w:lineRule="auto"/>
        <w:outlineLvl w:val="1"/>
        <w:rPr>
          <w:rFonts w:eastAsia="宋体"/>
          <w:sz w:val="24"/>
        </w:rPr>
      </w:pPr>
      <w:bookmarkStart w:id="590" w:name="_Toc127151541"/>
      <w:bookmarkStart w:id="591" w:name="_Toc151193711"/>
      <w:bookmarkStart w:id="592" w:name="_Toc164351635"/>
      <w:bookmarkStart w:id="593" w:name="_Toc151190168"/>
      <w:bookmarkStart w:id="594" w:name="_Toc164608655"/>
      <w:bookmarkStart w:id="595" w:name="_Toc164229382"/>
      <w:bookmarkStart w:id="596" w:name="_Toc226337237"/>
      <w:bookmarkStart w:id="597" w:name="_Toc195842906"/>
      <w:bookmarkStart w:id="598" w:name="_Toc127151742"/>
      <w:bookmarkStart w:id="599" w:name="_Toc164608810"/>
      <w:bookmarkStart w:id="600" w:name="_Toc150509292"/>
      <w:bookmarkStart w:id="601" w:name="_Toc149720834"/>
      <w:bookmarkStart w:id="602" w:name="_Toc127161455"/>
      <w:bookmarkStart w:id="603" w:name="_Toc151193855"/>
      <w:bookmarkStart w:id="604" w:name="_Toc265228379"/>
      <w:bookmarkStart w:id="605" w:name="_Toc226309785"/>
      <w:bookmarkStart w:id="606" w:name="_Toc305158883"/>
      <w:bookmarkStart w:id="607" w:name="_Toc151193639"/>
      <w:bookmarkStart w:id="608" w:name="_Toc226965814"/>
      <w:bookmarkStart w:id="609" w:name="_Toc150774746"/>
      <w:bookmarkStart w:id="610" w:name="_Toc264969231"/>
      <w:bookmarkStart w:id="611" w:name="_Toc151193929"/>
      <w:bookmarkStart w:id="612" w:name="_Toc150774641"/>
      <w:bookmarkStart w:id="613" w:name="_Toc226965731"/>
      <w:bookmarkStart w:id="614" w:name="_Toc164229236"/>
      <w:bookmarkStart w:id="615" w:name="_Toc151193783"/>
      <w:bookmarkStart w:id="616" w:name="_Toc142311043"/>
      <w:bookmarkStart w:id="617" w:name="_Toc150480779"/>
      <w:bookmarkStart w:id="618" w:name="_Toc305158809"/>
      <w:bookmarkStart w:id="619" w:name="_Toc353873941"/>
      <w:bookmarkStart w:id="620" w:name="_Toc353825551"/>
      <w:bookmarkStart w:id="621" w:name="_Toc264969245"/>
      <w:bookmarkStart w:id="622" w:name="_Toc226337251"/>
      <w:bookmarkStart w:id="623" w:name="_Toc265228393"/>
      <w:bookmarkStart w:id="624" w:name="_Toc353825545"/>
      <w:bookmarkStart w:id="625" w:name="_Toc195842920"/>
      <w:bookmarkStart w:id="626" w:name="_Toc142311057"/>
      <w:bookmarkStart w:id="627" w:name="_Toc305158897"/>
      <w:bookmarkStart w:id="628" w:name="_Toc353873935"/>
      <w:bookmarkStart w:id="629" w:name="_Toc150774760"/>
      <w:bookmarkStart w:id="630" w:name="_Toc150480793"/>
      <w:bookmarkStart w:id="631" w:name="_Toc226965828"/>
      <w:bookmarkStart w:id="632" w:name="_Toc305158823"/>
      <w:bookmarkStart w:id="633" w:name="_Toc127151555"/>
      <w:bookmarkStart w:id="634" w:name="_Toc353873665"/>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80"/>
        <w:gridCol w:w="4790"/>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pPr>
              <w:tabs>
                <w:tab w:val="left" w:pos="1080"/>
              </w:tabs>
              <w:snapToGrid w:val="0"/>
              <w:jc w:val="center"/>
              <w:rPr>
                <w:rFonts w:eastAsia="宋体"/>
                <w:b/>
                <w:sz w:val="24"/>
              </w:rPr>
            </w:pPr>
            <w:r>
              <w:rPr>
                <w:rFonts w:eastAsia="宋体"/>
                <w:b/>
                <w:sz w:val="24"/>
              </w:rPr>
              <w:t>检查因素</w:t>
            </w:r>
          </w:p>
        </w:tc>
        <w:tc>
          <w:tcPr>
            <w:tcW w:w="2578" w:type="pct"/>
            <w:noWrap w:val="0"/>
            <w:vAlign w:val="center"/>
          </w:tcPr>
          <w:p>
            <w:pPr>
              <w:tabs>
                <w:tab w:val="left" w:pos="1080"/>
              </w:tabs>
              <w:snapToGrid w:val="0"/>
              <w:jc w:val="center"/>
              <w:rPr>
                <w:rFonts w:eastAsia="宋体"/>
                <w:b/>
                <w:sz w:val="24"/>
              </w:rPr>
            </w:pPr>
            <w:r>
              <w:rPr>
                <w:rFonts w:eastAsia="宋体"/>
                <w:b/>
                <w:sz w:val="24"/>
              </w:rPr>
              <w:t>检查内容</w:t>
            </w:r>
          </w:p>
        </w:tc>
        <w:tc>
          <w:tcPr>
            <w:tcW w:w="1028" w:type="pct"/>
            <w:noWrap w:val="0"/>
            <w:vAlign w:val="center"/>
          </w:tcPr>
          <w:p>
            <w:pPr>
              <w:tabs>
                <w:tab w:val="left" w:pos="1080"/>
              </w:tabs>
              <w:snapToGrid w:val="0"/>
              <w:jc w:val="center"/>
              <w:rPr>
                <w:rFonts w:eastAsia="宋体"/>
                <w:b/>
                <w:sz w:val="24"/>
              </w:rPr>
            </w:pPr>
            <w:r>
              <w:rPr>
                <w:rFonts w:eastAsia="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w:t>
            </w:r>
          </w:p>
        </w:tc>
        <w:tc>
          <w:tcPr>
            <w:tcW w:w="904" w:type="pct"/>
            <w:noWrap w:val="0"/>
            <w:vAlign w:val="center"/>
          </w:tcPr>
          <w:p>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1-1</w:t>
            </w:r>
          </w:p>
        </w:tc>
        <w:tc>
          <w:tcPr>
            <w:tcW w:w="904" w:type="pct"/>
            <w:noWrap w:val="0"/>
            <w:vAlign w:val="center"/>
          </w:tcPr>
          <w:p>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pPr>
              <w:tabs>
                <w:tab w:val="left" w:pos="1080"/>
              </w:tabs>
              <w:snapToGrid w:val="0"/>
              <w:jc w:val="left"/>
              <w:rPr>
                <w:rFonts w:eastAsia="宋体"/>
                <w:sz w:val="24"/>
              </w:rPr>
            </w:pPr>
            <w:r>
              <w:rPr>
                <w:rFonts w:eastAsia="宋体"/>
                <w:sz w:val="24"/>
              </w:rPr>
              <w:t>供应商为企业（包括合伙企业）的，应提供有效的“营业执照”；</w:t>
            </w:r>
          </w:p>
          <w:p>
            <w:pPr>
              <w:tabs>
                <w:tab w:val="left" w:pos="1080"/>
              </w:tabs>
              <w:snapToGrid w:val="0"/>
              <w:jc w:val="left"/>
              <w:rPr>
                <w:rFonts w:eastAsia="宋体"/>
                <w:sz w:val="24"/>
              </w:rPr>
            </w:pPr>
            <w:r>
              <w:rPr>
                <w:rFonts w:eastAsia="宋体"/>
                <w:sz w:val="24"/>
              </w:rPr>
              <w:t>供应商为事业单位的，应提供有效的“事业单位法人证书”；</w:t>
            </w:r>
          </w:p>
          <w:p>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pPr>
              <w:tabs>
                <w:tab w:val="left" w:pos="1080"/>
              </w:tabs>
              <w:snapToGrid w:val="0"/>
              <w:jc w:val="left"/>
              <w:rPr>
                <w:rFonts w:eastAsia="宋体"/>
                <w:sz w:val="24"/>
              </w:rPr>
            </w:pPr>
            <w:r>
              <w:rPr>
                <w:rFonts w:eastAsia="宋体"/>
                <w:sz w:val="24"/>
              </w:rPr>
              <w:t>供应商是个体工商户的，应提供有效的“个体工商户营业执照”；</w:t>
            </w:r>
          </w:p>
          <w:p>
            <w:pPr>
              <w:tabs>
                <w:tab w:val="left" w:pos="1080"/>
              </w:tabs>
              <w:snapToGrid w:val="0"/>
              <w:jc w:val="left"/>
              <w:rPr>
                <w:rFonts w:eastAsia="宋体"/>
                <w:sz w:val="24"/>
              </w:rPr>
            </w:pPr>
            <w:r>
              <w:rPr>
                <w:rFonts w:eastAsia="宋体"/>
                <w:sz w:val="24"/>
              </w:rPr>
              <w:t>供应商是自然人的，应提供有效的自然人身份证明。</w:t>
            </w:r>
          </w:p>
          <w:p>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Arial Unicode MS" w:hAnsi="Arial Unicode MS" w:eastAsia="Arial Unicode MS" w:cs="Arial Unicode MS"/>
                <w:spacing w:val="11"/>
                <w:sz w:val="24"/>
                <w:szCs w:val="24"/>
              </w:rPr>
              <w:t xml:space="preserve"> </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宋体" w:hAnsi="宋体" w:eastAsia="宋体" w:cs="宋体"/>
                <w:sz w:val="24"/>
                <w:szCs w:val="24"/>
              </w:rPr>
              <w:t xml:space="preserve"> </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4"/>
                <w:sz w:val="24"/>
                <w:szCs w:val="24"/>
              </w:rPr>
              <w:t xml:space="preserve">  </w:t>
            </w:r>
            <w:r>
              <w:rPr>
                <w:rFonts w:ascii="宋体" w:hAnsi="宋体" w:eastAsia="宋体" w:cs="宋体"/>
                <w:spacing w:val="-1"/>
                <w:sz w:val="24"/>
                <w:szCs w:val="24"/>
              </w:rPr>
              <w:t>其参与本项目的授权书（格式自拟，须加盖</w:t>
            </w:r>
            <w:r>
              <w:rPr>
                <w:rFonts w:ascii="宋体" w:hAnsi="宋体" w:eastAsia="宋体" w:cs="宋体"/>
                <w:spacing w:val="9"/>
                <w:sz w:val="24"/>
                <w:szCs w:val="24"/>
              </w:rPr>
              <w:t xml:space="preserve"> </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pPr>
              <w:tabs>
                <w:tab w:val="left" w:pos="1080"/>
              </w:tabs>
              <w:snapToGrid w:val="0"/>
              <w:jc w:val="left"/>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1-2</w:t>
            </w:r>
          </w:p>
        </w:tc>
        <w:tc>
          <w:tcPr>
            <w:tcW w:w="904" w:type="pct"/>
            <w:noWrap w:val="0"/>
            <w:vAlign w:val="center"/>
          </w:tcPr>
          <w:p>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1-3</w:t>
            </w:r>
          </w:p>
        </w:tc>
        <w:tc>
          <w:tcPr>
            <w:tcW w:w="904" w:type="pct"/>
            <w:noWrap w:val="0"/>
            <w:vAlign w:val="center"/>
          </w:tcPr>
          <w:p>
            <w:pPr>
              <w:tabs>
                <w:tab w:val="left" w:pos="1080"/>
              </w:tabs>
              <w:snapToGrid w:val="0"/>
              <w:rPr>
                <w:rFonts w:eastAsia="宋体"/>
                <w:sz w:val="24"/>
              </w:rPr>
            </w:pPr>
            <w:r>
              <w:rPr>
                <w:rFonts w:eastAsia="宋体"/>
                <w:sz w:val="24"/>
              </w:rPr>
              <w:t>供应商信用记录</w:t>
            </w:r>
          </w:p>
        </w:tc>
        <w:tc>
          <w:tcPr>
            <w:tcW w:w="2578" w:type="pct"/>
            <w:noWrap w:val="0"/>
            <w:vAlign w:val="center"/>
          </w:tcPr>
          <w:p>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pPr>
              <w:tabs>
                <w:tab w:val="left" w:pos="1080"/>
              </w:tabs>
              <w:snapToGrid w:val="0"/>
              <w:rPr>
                <w:rFonts w:eastAsia="宋体"/>
                <w:sz w:val="24"/>
              </w:rPr>
            </w:pPr>
            <w:r>
              <w:rPr>
                <w:rFonts w:eastAsia="宋体"/>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pPr>
              <w:pStyle w:val="250"/>
              <w:spacing w:line="270" w:lineRule="auto"/>
            </w:pPr>
          </w:p>
          <w:p>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pPr>
              <w:pStyle w:val="250"/>
              <w:spacing w:line="302" w:lineRule="auto"/>
            </w:pPr>
          </w:p>
          <w:p>
            <w:pPr>
              <w:pStyle w:val="250"/>
              <w:spacing w:before="69" w:line="215" w:lineRule="auto"/>
              <w:ind w:left="912" w:leftChars="0"/>
              <w:rPr>
                <w:rFonts w:eastAsia="宋体"/>
                <w:sz w:val="24"/>
              </w:rPr>
            </w:pPr>
            <w:r>
              <w:rPr>
                <w:spacing w:val="14"/>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2</w:t>
            </w:r>
          </w:p>
        </w:tc>
        <w:tc>
          <w:tcPr>
            <w:tcW w:w="904" w:type="pct"/>
            <w:noWrap w:val="0"/>
            <w:vAlign w:val="center"/>
          </w:tcPr>
          <w:p>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pPr>
              <w:spacing w:before="40" w:line="204" w:lineRule="auto"/>
              <w:ind w:right="119"/>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pPr>
              <w:pStyle w:val="250"/>
              <w:spacing w:before="4" w:line="220" w:lineRule="auto"/>
              <w:ind w:right="119"/>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5"/>
                <w:sz w:val="24"/>
                <w:szCs w:val="24"/>
              </w:rPr>
              <w:t xml:space="preserve"> </w:t>
            </w:r>
            <w:r>
              <w:rPr>
                <w:rFonts w:ascii="宋体" w:hAnsi="宋体" w:eastAsia="宋体" w:cs="宋体"/>
                <w:spacing w:val="-9"/>
                <w:sz w:val="24"/>
                <w:szCs w:val="24"/>
              </w:rPr>
              <w:t>明文件。</w:t>
            </w:r>
          </w:p>
          <w:p>
            <w:pPr>
              <w:pStyle w:val="250"/>
              <w:spacing w:before="24" w:line="235" w:lineRule="auto"/>
              <w:ind w:right="119"/>
              <w:rPr>
                <w:rFonts w:ascii="宋体" w:hAnsi="宋体" w:eastAsia="宋体" w:cs="宋体"/>
                <w:sz w:val="24"/>
                <w:szCs w:val="24"/>
              </w:rPr>
            </w:pPr>
            <w:r>
              <w:rPr>
                <w:spacing w:val="-1"/>
                <w:sz w:val="24"/>
                <w:szCs w:val="24"/>
              </w:rPr>
              <w:t>2</w:t>
            </w:r>
            <w:r>
              <w:rPr>
                <w:rFonts w:ascii="宋体" w:hAnsi="宋体" w:eastAsia="宋体" w:cs="宋体"/>
                <w:spacing w:val="-1"/>
                <w:sz w:val="24"/>
                <w:szCs w:val="24"/>
              </w:rPr>
              <w:t>、如磋商文件要求以联合体形式参加或者 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w:t>
            </w:r>
            <w:r>
              <w:rPr>
                <w:rFonts w:ascii="宋体" w:hAnsi="宋体" w:eastAsia="宋体" w:cs="宋体"/>
                <w:spacing w:val="7"/>
                <w:sz w:val="24"/>
                <w:szCs w:val="24"/>
              </w:rPr>
              <w:t xml:space="preserve"> </w:t>
            </w:r>
            <w:r>
              <w:rPr>
                <w:rFonts w:ascii="宋体" w:hAnsi="宋体" w:eastAsia="宋体" w:cs="宋体"/>
                <w:spacing w:val="-1"/>
                <w:sz w:val="24"/>
                <w:szCs w:val="24"/>
              </w:rPr>
              <w:t>订分包意向协议的中小企业具体情况须在</w:t>
            </w:r>
          </w:p>
          <w:p>
            <w:pPr>
              <w:tabs>
                <w:tab w:val="left" w:pos="1080"/>
              </w:tabs>
              <w:snapToGrid w:val="0"/>
              <w:jc w:val="left"/>
              <w:rPr>
                <w:rFonts w:eastAsia="宋体"/>
                <w:sz w:val="24"/>
              </w:rPr>
            </w:pPr>
            <w:r>
              <w:rPr>
                <w:rFonts w:ascii="宋体" w:hAnsi="宋体" w:eastAsia="宋体" w:cs="宋体"/>
                <w:spacing w:val="-1"/>
                <w:sz w:val="24"/>
                <w:szCs w:val="24"/>
              </w:rPr>
              <w:t>《中小企业声明函》或《残疾人福利性单位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w:t>
            </w:r>
            <w:r>
              <w:rPr>
                <w:rFonts w:ascii="宋体" w:hAnsi="宋体" w:eastAsia="宋体" w:cs="宋体"/>
                <w:spacing w:val="7"/>
                <w:sz w:val="24"/>
                <w:szCs w:val="24"/>
              </w:rPr>
              <w:t xml:space="preserve"> </w:t>
            </w:r>
            <w:r>
              <w:rPr>
                <w:rFonts w:ascii="宋体" w:hAnsi="宋体" w:eastAsia="宋体" w:cs="宋体"/>
                <w:spacing w:val="-1"/>
                <w:sz w:val="24"/>
                <w:szCs w:val="24"/>
              </w:rPr>
              <w:t>理局（含新疆生产建设兵团）出具的属于监</w:t>
            </w:r>
            <w:r>
              <w:rPr>
                <w:rFonts w:ascii="宋体" w:hAnsi="宋体" w:eastAsia="宋体" w:cs="宋体"/>
                <w:spacing w:val="7"/>
                <w:sz w:val="24"/>
                <w:szCs w:val="24"/>
              </w:rPr>
              <w:t xml:space="preserve"> </w:t>
            </w:r>
            <w:r>
              <w:rPr>
                <w:rFonts w:ascii="宋体" w:hAnsi="宋体" w:eastAsia="宋体" w:cs="宋体"/>
                <w:spacing w:val="-1"/>
                <w:sz w:val="24"/>
                <w:szCs w:val="24"/>
              </w:rPr>
              <w:t>狱企业的证明文件中如实填报，且满足采购</w:t>
            </w:r>
            <w:r>
              <w:rPr>
                <w:rFonts w:ascii="宋体" w:hAnsi="宋体" w:eastAsia="宋体" w:cs="宋体"/>
                <w:spacing w:val="7"/>
                <w:sz w:val="24"/>
                <w:szCs w:val="24"/>
              </w:rPr>
              <w:t xml:space="preserve"> </w:t>
            </w:r>
            <w:r>
              <w:rPr>
                <w:rFonts w:ascii="宋体" w:hAnsi="宋体" w:eastAsia="宋体" w:cs="宋体"/>
                <w:spacing w:val="-4"/>
                <w:sz w:val="24"/>
                <w:szCs w:val="24"/>
              </w:rPr>
              <w:t>文件关于预留份额的要求。</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2-2</w:t>
            </w:r>
          </w:p>
        </w:tc>
        <w:tc>
          <w:tcPr>
            <w:tcW w:w="904" w:type="pct"/>
            <w:noWrap w:val="0"/>
            <w:vAlign w:val="center"/>
          </w:tcPr>
          <w:p>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pPr>
              <w:tabs>
                <w:tab w:val="left" w:pos="1080"/>
              </w:tabs>
              <w:snapToGrid w:val="0"/>
              <w:jc w:val="left"/>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3</w:t>
            </w:r>
          </w:p>
        </w:tc>
        <w:tc>
          <w:tcPr>
            <w:tcW w:w="904" w:type="pct"/>
            <w:noWrap w:val="0"/>
            <w:vAlign w:val="center"/>
          </w:tcPr>
          <w:p>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3-1</w:t>
            </w:r>
          </w:p>
        </w:tc>
        <w:tc>
          <w:tcPr>
            <w:tcW w:w="904" w:type="pct"/>
            <w:noWrap w:val="0"/>
            <w:vAlign w:val="center"/>
          </w:tcPr>
          <w:p>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pPr>
              <w:tabs>
                <w:tab w:val="left" w:pos="1080"/>
              </w:tabs>
              <w:snapToGrid w:val="0"/>
              <w:rPr>
                <w:rFonts w:hint="eastAsia" w:eastAsia="宋体"/>
                <w:sz w:val="24"/>
              </w:rPr>
            </w:pPr>
            <w:r>
              <w:rPr>
                <w:rFonts w:hint="eastAsia" w:eastAsia="宋体"/>
                <w:sz w:val="24"/>
              </w:rPr>
              <w:t>4、联合体中有同类资质的供应商按照联合 体分工承担相同工作的， 应当按照资质等级 较低的供应商确定资质等级。</w:t>
            </w:r>
          </w:p>
          <w:p>
            <w:pPr>
              <w:tabs>
                <w:tab w:val="left" w:pos="1080"/>
              </w:tabs>
              <w:snapToGrid w:val="0"/>
              <w:rPr>
                <w:rFonts w:hint="eastAsia" w:eastAsia="宋体"/>
                <w:sz w:val="24"/>
              </w:rPr>
            </w:pPr>
            <w:r>
              <w:rPr>
                <w:rFonts w:hint="eastAsia" w:eastAsia="宋体"/>
                <w:sz w:val="24"/>
              </w:rPr>
              <w:t>5、以联合体形式参加政府采购活动的，联 合体各方不得再单独参加或者与其他供应商 另外组成联合体参加同一合同项下的政府采 购活动。</w:t>
            </w:r>
          </w:p>
          <w:p>
            <w:pPr>
              <w:tabs>
                <w:tab w:val="left" w:pos="1080"/>
              </w:tabs>
              <w:snapToGrid w:val="0"/>
              <w:rPr>
                <w:rFonts w:hint="eastAsia" w:eastAsia="宋体"/>
                <w:sz w:val="24"/>
              </w:rPr>
            </w:pPr>
            <w:r>
              <w:rPr>
                <w:rFonts w:hint="eastAsia" w:eastAsia="宋体"/>
                <w:sz w:val="24"/>
              </w:rPr>
              <w:t>6、若联合体中任一成员单位中途退出，则 该联合体的</w:t>
            </w:r>
            <w:r>
              <w:rPr>
                <w:rFonts w:hint="eastAsia" w:eastAsia="宋体"/>
                <w:b/>
                <w:bCs/>
                <w:sz w:val="24"/>
              </w:rPr>
              <w:t>响应无效</w:t>
            </w:r>
            <w:r>
              <w:rPr>
                <w:rFonts w:hint="eastAsia" w:eastAsia="宋体"/>
                <w:sz w:val="24"/>
              </w:rPr>
              <w:t>。</w:t>
            </w:r>
          </w:p>
          <w:p>
            <w:pPr>
              <w:tabs>
                <w:tab w:val="left" w:pos="1080"/>
              </w:tabs>
              <w:snapToGrid w:val="0"/>
              <w:rPr>
                <w:rFonts w:eastAsia="宋体"/>
                <w:sz w:val="24"/>
              </w:rPr>
            </w:pPr>
            <w:r>
              <w:rPr>
                <w:rFonts w:hint="eastAsia" w:eastAsia="宋体"/>
                <w:sz w:val="24"/>
              </w:rPr>
              <w:t>7、本项目不接受联合体响应时，供应商不 得为联合体。</w:t>
            </w:r>
            <w:r>
              <w:rPr>
                <w:rFonts w:eastAsia="宋体"/>
                <w:sz w:val="24"/>
              </w:rPr>
              <w:t xml:space="preserve"> </w:t>
            </w:r>
          </w:p>
        </w:tc>
        <w:tc>
          <w:tcPr>
            <w:tcW w:w="1028" w:type="pct"/>
            <w:noWrap w:val="0"/>
            <w:vAlign w:val="center"/>
          </w:tcPr>
          <w:p>
            <w:pPr>
              <w:tabs>
                <w:tab w:val="left" w:pos="1080"/>
              </w:tabs>
              <w:snapToGrid w:val="0"/>
              <w:rPr>
                <w:rFonts w:hint="eastAsia" w:eastAsia="宋体"/>
                <w:sz w:val="24"/>
              </w:rPr>
            </w:pPr>
            <w:r>
              <w:rPr>
                <w:rFonts w:hint="eastAsia" w:eastAsia="宋体"/>
                <w:sz w:val="24"/>
              </w:rPr>
              <w:t>提供《联合协议》原件或复印件并加盖公章</w:t>
            </w:r>
          </w:p>
          <w:p>
            <w:pPr>
              <w:tabs>
                <w:tab w:val="left" w:pos="1080"/>
              </w:tabs>
              <w:snapToGrid w:val="0"/>
              <w:rPr>
                <w:rFonts w:eastAsia="宋体"/>
                <w:sz w:val="24"/>
              </w:rPr>
            </w:pPr>
            <w:r>
              <w:rPr>
                <w:rFonts w:hint="eastAsia"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 xml:space="preserve"> 公益一类事业单位、使用事业编制且由财政</w:t>
            </w:r>
            <w:r>
              <w:rPr>
                <w:rFonts w:ascii="宋体" w:hAnsi="宋体" w:eastAsia="宋体" w:cs="宋体"/>
                <w:spacing w:val="2"/>
                <w:sz w:val="24"/>
                <w:szCs w:val="24"/>
              </w:rPr>
              <w:t xml:space="preserve"> </w:t>
            </w:r>
            <w:r>
              <w:rPr>
                <w:rFonts w:ascii="宋体" w:hAnsi="宋体" w:eastAsia="宋体" w:cs="宋体"/>
                <w:spacing w:val="-2"/>
                <w:sz w:val="24"/>
                <w:szCs w:val="24"/>
              </w:rPr>
              <w:t>拨款保障的群团组织。</w:t>
            </w:r>
          </w:p>
        </w:tc>
        <w:tc>
          <w:tcPr>
            <w:tcW w:w="1028" w:type="pct"/>
            <w:noWrap w:val="0"/>
            <w:vAlign w:val="center"/>
          </w:tcPr>
          <w:p>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pPr>
              <w:tabs>
                <w:tab w:val="left" w:pos="1080"/>
              </w:tabs>
              <w:snapToGrid w:val="0"/>
              <w:rPr>
                <w:rFonts w:eastAsia="宋体"/>
                <w:sz w:val="24"/>
              </w:rPr>
            </w:pPr>
            <w:r>
              <w:rPr>
                <w:rFonts w:eastAsia="宋体"/>
                <w:sz w:val="24"/>
              </w:rPr>
              <w:t>其他特定资格要求</w:t>
            </w:r>
          </w:p>
        </w:tc>
        <w:tc>
          <w:tcPr>
            <w:tcW w:w="2578" w:type="pct"/>
            <w:noWrap w:val="0"/>
            <w:vAlign w:val="center"/>
          </w:tcPr>
          <w:p>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pPr>
              <w:tabs>
                <w:tab w:val="left" w:pos="1080"/>
              </w:tabs>
              <w:snapToGrid w:val="0"/>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4</w:t>
            </w:r>
          </w:p>
        </w:tc>
        <w:tc>
          <w:tcPr>
            <w:tcW w:w="904" w:type="pct"/>
            <w:noWrap w:val="0"/>
            <w:vAlign w:val="center"/>
          </w:tcPr>
          <w:p>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pPr>
              <w:tabs>
                <w:tab w:val="left" w:pos="1080"/>
              </w:tabs>
              <w:snapToGrid w:val="0"/>
              <w:rPr>
                <w:rFonts w:eastAsia="宋体"/>
                <w:sz w:val="24"/>
              </w:rPr>
            </w:pPr>
          </w:p>
        </w:tc>
      </w:tr>
    </w:tbl>
    <w:p>
      <w:pPr>
        <w:widowControl/>
        <w:jc w:val="left"/>
        <w:rPr>
          <w:rFonts w:eastAsia="宋体"/>
          <w:sz w:val="24"/>
        </w:rPr>
      </w:pPr>
      <w:r>
        <w:rPr>
          <w:rFonts w:eastAsia="宋体"/>
          <w:sz w:val="24"/>
        </w:rPr>
        <w:br w:type="page"/>
      </w:r>
    </w:p>
    <w:p>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pPr>
              <w:widowControl/>
              <w:jc w:val="center"/>
              <w:rPr>
                <w:rFonts w:eastAsia="宋体"/>
                <w:b/>
                <w:color w:val="000000"/>
                <w:kern w:val="0"/>
                <w:sz w:val="24"/>
              </w:rPr>
            </w:pPr>
            <w:r>
              <w:rPr>
                <w:rFonts w:eastAsia="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pPr>
        <w:tabs>
          <w:tab w:val="left" w:pos="900"/>
          <w:tab w:val="left" w:pos="1080"/>
          <w:tab w:val="left" w:pos="1589"/>
        </w:tabs>
        <w:snapToGrid w:val="0"/>
        <w:spacing w:line="360" w:lineRule="auto"/>
        <w:rPr>
          <w:rFonts w:eastAsia="宋体"/>
          <w:sz w:val="24"/>
        </w:rPr>
      </w:pPr>
    </w:p>
    <w:p>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关于无线局域网认证产品政府采购清单中的产品，优先采购的具体规定（如涉及）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226965736"/>
      <w:bookmarkStart w:id="637" w:name="_Toc164351640"/>
      <w:bookmarkStart w:id="638" w:name="_Toc151193860"/>
      <w:bookmarkStart w:id="639" w:name="_Toc150480784"/>
      <w:bookmarkStart w:id="640" w:name="_Toc150509297"/>
      <w:bookmarkStart w:id="641" w:name="_Toc149720839"/>
      <w:bookmarkStart w:id="642" w:name="_Toc264969236"/>
      <w:bookmarkStart w:id="643" w:name="_Toc226965819"/>
      <w:bookmarkStart w:id="644" w:name="_Toc195842911"/>
      <w:bookmarkStart w:id="645" w:name="_Toc142311048"/>
      <w:bookmarkStart w:id="646" w:name="_Toc151193644"/>
      <w:bookmarkStart w:id="647" w:name="_Toc164608660"/>
      <w:bookmarkStart w:id="648" w:name="_Toc164229387"/>
      <w:bookmarkStart w:id="649" w:name="_Toc127151747"/>
      <w:bookmarkStart w:id="650" w:name="_Toc520356170"/>
      <w:bookmarkStart w:id="651" w:name="_Toc151190173"/>
      <w:bookmarkStart w:id="652" w:name="_Toc265228384"/>
      <w:bookmarkStart w:id="653" w:name="_Toc150774646"/>
      <w:bookmarkStart w:id="654" w:name="_Toc305158814"/>
      <w:bookmarkStart w:id="655" w:name="_Toc164608815"/>
      <w:bookmarkStart w:id="656" w:name="_Ref467307010"/>
      <w:bookmarkStart w:id="657" w:name="_Toc226309790"/>
      <w:bookmarkStart w:id="658" w:name="_Toc150774751"/>
      <w:bookmarkStart w:id="659" w:name="_Toc151193716"/>
      <w:bookmarkStart w:id="660" w:name="_Toc226337242"/>
      <w:bookmarkStart w:id="661" w:name="_Toc151193788"/>
      <w:bookmarkStart w:id="662" w:name="_Toc151193934"/>
      <w:bookmarkStart w:id="663" w:name="_Toc305158888"/>
      <w:bookmarkStart w:id="664" w:name="_Toc127151546"/>
      <w:bookmarkStart w:id="665" w:name="_Toc164229241"/>
      <w:bookmarkStart w:id="666" w:name="_Toc127161460"/>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宋体"/>
          <w:sz w:val="24"/>
        </w:rPr>
      </w:pPr>
      <w:r>
        <w:rPr>
          <w:rFonts w:eastAsia="宋体"/>
          <w:sz w:val="24"/>
        </w:rPr>
        <w:t>报告违法行为</w:t>
      </w:r>
    </w:p>
    <w:p>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pPr>
        <w:rPr>
          <w:rFonts w:hint="eastAsia"/>
          <w:lang w:val="en-US" w:eastAsia="zh-CN"/>
        </w:rPr>
      </w:pPr>
    </w:p>
    <w:p>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序号</w:t>
            </w:r>
          </w:p>
        </w:tc>
        <w:tc>
          <w:tcPr>
            <w:tcW w:w="7371"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评审因素及说明</w:t>
            </w:r>
          </w:p>
        </w:tc>
        <w:tc>
          <w:tcPr>
            <w:tcW w:w="831"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pPr>
              <w:widowControl/>
              <w:spacing w:line="360" w:lineRule="auto"/>
              <w:ind w:right="-57" w:rightChars="-27"/>
              <w:rPr>
                <w:rFonts w:ascii="宋体" w:hAnsi="宋体" w:eastAsia="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w:t>
            </w:r>
            <w:r>
              <w:rPr>
                <w:rFonts w:hint="eastAsia" w:asciiTheme="minorEastAsia" w:hAnsiTheme="minorEastAsia" w:eastAsiaTheme="minorEastAsia"/>
                <w:sz w:val="24"/>
                <w:lang w:val="en-US" w:eastAsia="zh-CN"/>
              </w:rPr>
              <w:t>21</w:t>
            </w:r>
            <w:r>
              <w:rPr>
                <w:rFonts w:hint="eastAsia" w:asciiTheme="minorEastAsia" w:hAnsiTheme="minorEastAsia" w:eastAsiaTheme="minorEastAsia"/>
                <w:sz w:val="24"/>
              </w:rPr>
              <w:t>年1月1日至响应截止日前，承担同类项目的相关业绩，每个业绩得2分，本项最高得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pPr>
              <w:widowControl/>
              <w:spacing w:line="360" w:lineRule="auto"/>
              <w:ind w:right="-57" w:rightChars="-27"/>
              <w:rPr>
                <w:rFonts w:ascii="宋体" w:hAnsi="宋体" w:eastAsia="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1.3</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 xml:space="preserve">未提供项目团队人员不得分。 </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服务执行方案：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根据磋商文件的要求和实际情况，提出服务</w:t>
            </w:r>
            <w:r>
              <w:rPr>
                <w:rFonts w:hint="eastAsia" w:asciiTheme="minorEastAsia" w:hAnsiTheme="minorEastAsia" w:eastAsiaTheme="minorEastAsia"/>
                <w:sz w:val="24"/>
                <w:lang w:val="en-US" w:eastAsia="zh-CN"/>
              </w:rPr>
              <w:t>执行</w:t>
            </w:r>
            <w:r>
              <w:rPr>
                <w:rFonts w:hint="eastAsia" w:asciiTheme="minorEastAsia" w:hAnsiTheme="minorEastAsia" w:eastAsiaTheme="minorEastAsia"/>
                <w:sz w:val="24"/>
              </w:rPr>
              <w:t>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2.3</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4</w:t>
            </w:r>
          </w:p>
        </w:tc>
        <w:tc>
          <w:tcPr>
            <w:tcW w:w="7371" w:type="dxa"/>
            <w:noWrap w:val="0"/>
            <w:vAlign w:val="center"/>
          </w:tcPr>
          <w:p>
            <w:pPr>
              <w:widowControl/>
              <w:spacing w:line="360" w:lineRule="auto"/>
              <w:ind w:right="-57" w:rightChars="-27"/>
              <w:rPr>
                <w:rFonts w:cs="宋体"/>
                <w:b/>
                <w:kern w:val="0"/>
                <w:sz w:val="24"/>
              </w:rPr>
            </w:pPr>
            <w:r>
              <w:rPr>
                <w:rFonts w:hint="eastAsia" w:cs="宋体"/>
                <w:b/>
                <w:kern w:val="0"/>
                <w:sz w:val="24"/>
              </w:rPr>
              <w:t>活动场地方案：</w:t>
            </w:r>
          </w:p>
          <w:p>
            <w:pPr>
              <w:widowControl/>
              <w:spacing w:line="360" w:lineRule="auto"/>
              <w:ind w:right="-57" w:rightChars="-27"/>
              <w:rPr>
                <w:rFonts w:hint="eastAsia" w:cs="宋体"/>
                <w:kern w:val="0"/>
                <w:sz w:val="24"/>
              </w:rPr>
            </w:pPr>
            <w:r>
              <w:rPr>
                <w:rFonts w:hint="eastAsia" w:cs="宋体"/>
                <w:kern w:val="0"/>
                <w:sz w:val="24"/>
              </w:rPr>
              <w:t>根据采购需求，关于活动场地的选定、搭建和布置，</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b/>
                <w:color w:val="000000"/>
                <w:kern w:val="0"/>
                <w:sz w:val="24"/>
              </w:rPr>
            </w:pPr>
            <w:r>
              <w:rPr>
                <w:rFonts w:hint="eastAsia" w:asciiTheme="minorEastAsia" w:hAnsiTheme="minorEastAsia" w:eastAsiaTheme="minorEastAsia"/>
                <w:sz w:val="24"/>
                <w:lang w:val="en-US" w:eastAsia="zh-CN"/>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2.5</w:t>
            </w:r>
          </w:p>
        </w:tc>
        <w:tc>
          <w:tcPr>
            <w:tcW w:w="7371" w:type="dxa"/>
            <w:noWrap w:val="0"/>
            <w:vAlign w:val="center"/>
          </w:tcPr>
          <w:p>
            <w:pPr>
              <w:widowControl/>
              <w:spacing w:line="360" w:lineRule="auto"/>
              <w:ind w:right="-57" w:rightChars="-27"/>
              <w:rPr>
                <w:rFonts w:hint="eastAsia" w:cs="宋体"/>
                <w:b/>
                <w:kern w:val="0"/>
                <w:sz w:val="24"/>
                <w:lang w:val="en-US" w:eastAsia="zh-CN"/>
              </w:rPr>
            </w:pPr>
            <w:r>
              <w:rPr>
                <w:rFonts w:hint="eastAsia" w:cs="宋体"/>
                <w:b/>
                <w:kern w:val="0"/>
                <w:sz w:val="24"/>
                <w:lang w:val="en-US" w:eastAsia="zh-CN"/>
              </w:rPr>
              <w:t>境外应急预案：</w:t>
            </w:r>
          </w:p>
          <w:p>
            <w:pPr>
              <w:widowControl/>
              <w:spacing w:line="360" w:lineRule="auto"/>
              <w:ind w:right="-57" w:rightChars="-27"/>
              <w:rPr>
                <w:rFonts w:hint="eastAsia"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w:t>
            </w:r>
            <w:r>
              <w:rPr>
                <w:rFonts w:hint="eastAsia" w:cs="宋体"/>
                <w:kern w:val="0"/>
                <w:sz w:val="24"/>
                <w:lang w:val="en-US" w:eastAsia="zh-CN"/>
              </w:rPr>
              <w:t>境外应急预案</w:t>
            </w:r>
            <w:r>
              <w:rPr>
                <w:rFonts w:hint="eastAsia" w:cs="宋体"/>
                <w:kern w:val="0"/>
                <w:sz w:val="24"/>
              </w:rPr>
              <w:t>。</w:t>
            </w:r>
          </w:p>
          <w:p>
            <w:pPr>
              <w:widowControl/>
              <w:spacing w:line="360" w:lineRule="auto"/>
              <w:ind w:right="-57" w:rightChars="-27"/>
              <w:rPr>
                <w:rFonts w:hint="eastAsia" w:cs="宋体"/>
                <w:kern w:val="0"/>
                <w:sz w:val="24"/>
              </w:rPr>
            </w:pPr>
            <w:r>
              <w:rPr>
                <w:rFonts w:hint="eastAsia" w:cs="宋体"/>
                <w:kern w:val="0"/>
                <w:sz w:val="24"/>
              </w:rPr>
              <w:t>方案全面完整具体、重点突出、亮点明确，</w:t>
            </w:r>
            <w:r>
              <w:rPr>
                <w:rFonts w:hint="eastAsia" w:cs="宋体"/>
                <w:kern w:val="0"/>
                <w:sz w:val="24"/>
                <w:lang w:val="en-US" w:eastAsia="zh-CN"/>
              </w:rPr>
              <w:t>可操作性强，</w:t>
            </w:r>
            <w:r>
              <w:rPr>
                <w:rFonts w:hint="eastAsia" w:cs="宋体"/>
                <w:kern w:val="0"/>
                <w:sz w:val="24"/>
              </w:rPr>
              <w:t>得10分；</w:t>
            </w:r>
          </w:p>
          <w:p>
            <w:pPr>
              <w:widowControl/>
              <w:spacing w:line="360" w:lineRule="auto"/>
              <w:ind w:right="-57" w:rightChars="-27"/>
              <w:rPr>
                <w:rFonts w:hint="eastAsia" w:cs="宋体"/>
                <w:kern w:val="0"/>
                <w:sz w:val="24"/>
              </w:rPr>
            </w:pPr>
            <w:r>
              <w:rPr>
                <w:rFonts w:hint="eastAsia" w:cs="宋体"/>
                <w:kern w:val="0"/>
                <w:sz w:val="24"/>
              </w:rPr>
              <w:t>方案较为全面具体、重点较为突出、亮点较为明确，得8分；</w:t>
            </w:r>
          </w:p>
          <w:p>
            <w:pPr>
              <w:widowControl/>
              <w:spacing w:line="360" w:lineRule="auto"/>
              <w:ind w:right="-57" w:rightChars="-27"/>
              <w:rPr>
                <w:rFonts w:hint="eastAsia" w:cs="宋体"/>
                <w:kern w:val="0"/>
                <w:sz w:val="24"/>
              </w:rPr>
            </w:pPr>
            <w:r>
              <w:rPr>
                <w:rFonts w:hint="eastAsia" w:cs="宋体"/>
                <w:kern w:val="0"/>
                <w:sz w:val="24"/>
              </w:rPr>
              <w:t>方案较为完整具体、重点不够突出、亮点不明确，得6分；</w:t>
            </w:r>
          </w:p>
          <w:p>
            <w:pPr>
              <w:widowControl/>
              <w:spacing w:line="360" w:lineRule="auto"/>
              <w:ind w:right="-57" w:rightChars="-27"/>
              <w:rPr>
                <w:rFonts w:hint="eastAsia" w:cs="宋体"/>
                <w:kern w:val="0"/>
                <w:sz w:val="24"/>
              </w:rPr>
            </w:pPr>
            <w:r>
              <w:rPr>
                <w:rFonts w:hint="eastAsia" w:cs="宋体"/>
                <w:kern w:val="0"/>
                <w:sz w:val="24"/>
              </w:rPr>
              <w:t>方案不够完整具体、重点不够突出、亮点不明确，得4分；</w:t>
            </w:r>
          </w:p>
          <w:p>
            <w:pPr>
              <w:widowControl/>
              <w:spacing w:line="360" w:lineRule="auto"/>
              <w:ind w:right="-57" w:rightChars="-27"/>
              <w:rPr>
                <w:rFonts w:ascii="宋体" w:hAnsi="宋体" w:eastAsia="宋体" w:cs="仿宋_GB2312"/>
                <w:b/>
                <w:color w:val="000000"/>
                <w:kern w:val="0"/>
                <w:sz w:val="24"/>
              </w:rPr>
            </w:pPr>
            <w:r>
              <w:rPr>
                <w:rFonts w:hint="eastAsia" w:cs="宋体"/>
                <w:kern w:val="0"/>
                <w:sz w:val="24"/>
                <w:lang w:val="en-US" w:eastAsia="zh-CN"/>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pPr>
        <w:widowControl/>
        <w:jc w:val="left"/>
        <w:rPr>
          <w:rFonts w:eastAsia="宋体"/>
          <w:b/>
          <w:sz w:val="36"/>
          <w:szCs w:val="36"/>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pPr>
        <w:bidi w:val="0"/>
      </w:pP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bookmarkStart w:id="668" w:name="_Toc129169961"/>
      <w:r>
        <w:rPr>
          <w:rFonts w:hint="eastAsia" w:ascii="宋体" w:hAnsi="宋体" w:eastAsia="宋体" w:cs="宋体"/>
          <w:b/>
          <w:kern w:val="44"/>
          <w:sz w:val="24"/>
          <w:szCs w:val="24"/>
        </w:rPr>
        <w:t>一、项目概况</w:t>
      </w:r>
      <w:bookmarkEnd w:id="668"/>
    </w:p>
    <w:p>
      <w:pPr>
        <w:keepNext/>
        <w:keepLines/>
        <w:pageBreakBefore w:val="0"/>
        <w:widowControl w:val="0"/>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（一）项目名称</w:t>
      </w:r>
    </w:p>
    <w:p>
      <w:pPr>
        <w:keepNext/>
        <w:keepLines/>
        <w:pageBreakBefore w:val="0"/>
        <w:widowControl w:val="0"/>
        <w:kinsoku/>
        <w:wordWrap/>
        <w:overflowPunct/>
        <w:topLinePunct w:val="0"/>
        <w:autoSpaceDE/>
        <w:autoSpaceDN/>
        <w:bidi w:val="0"/>
        <w:adjustRightInd/>
        <w:snapToGrid/>
        <w:spacing w:line="360" w:lineRule="auto"/>
        <w:ind w:firstLine="720" w:firstLineChars="300"/>
        <w:textAlignment w:val="auto"/>
        <w:outlineLvl w:val="1"/>
        <w:rPr>
          <w:rFonts w:hint="eastAsia" w:ascii="宋体" w:hAnsi="宋体" w:eastAsia="宋体" w:cs="宋体"/>
          <w:bCs/>
          <w:sz w:val="24"/>
          <w:szCs w:val="24"/>
          <w:lang w:eastAsia="zh-CN"/>
        </w:rPr>
      </w:pPr>
      <w:r>
        <w:rPr>
          <w:rFonts w:hint="eastAsia" w:ascii="宋体" w:hAnsi="宋体" w:eastAsia="宋体" w:cs="宋体"/>
          <w:bCs/>
          <w:sz w:val="24"/>
          <w:szCs w:val="24"/>
        </w:rPr>
        <w:t>因公出国境项目-</w:t>
      </w:r>
      <w:r>
        <w:rPr>
          <w:rFonts w:hint="eastAsia" w:ascii="宋体" w:hAnsi="宋体" w:eastAsia="宋体" w:cs="宋体"/>
          <w:bCs/>
          <w:sz w:val="24"/>
          <w:szCs w:val="24"/>
          <w:lang w:eastAsia="zh-CN"/>
        </w:rPr>
        <w:t>赴英国、法国</w:t>
      </w:r>
      <w:r>
        <w:rPr>
          <w:rFonts w:hint="eastAsia" w:ascii="宋体" w:hAnsi="宋体" w:eastAsia="宋体" w:cs="宋体"/>
          <w:bCs/>
          <w:sz w:val="24"/>
          <w:szCs w:val="24"/>
        </w:rPr>
        <w:t>团</w:t>
      </w:r>
      <w:r>
        <w:rPr>
          <w:rFonts w:hint="eastAsia" w:ascii="宋体" w:hAnsi="宋体" w:eastAsia="宋体" w:cs="宋体"/>
          <w:bCs/>
          <w:sz w:val="24"/>
          <w:szCs w:val="24"/>
          <w:lang w:eastAsia="zh-CN"/>
        </w:rPr>
        <w:t>组</w:t>
      </w:r>
    </w:p>
    <w:p>
      <w:pPr>
        <w:keepNext/>
        <w:keepLines/>
        <w:pageBreakBefore w:val="0"/>
        <w:widowControl w:val="0"/>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（二）项目预算</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预算金额：人民币</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万元</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供应商的报价不能超过预算金额，否则其响应将被拒绝。</w:t>
      </w:r>
    </w:p>
    <w:p>
      <w:pPr>
        <w:keepNext/>
        <w:keepLines/>
        <w:pageBreakBefore w:val="0"/>
        <w:widowControl w:val="0"/>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（三）资金来源</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市财政资金</w:t>
      </w:r>
    </w:p>
    <w:p>
      <w:pPr>
        <w:keepNext/>
        <w:keepLines/>
        <w:pageBreakBefore w:val="0"/>
        <w:widowControl w:val="0"/>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（四）服务期限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ascii="宋体" w:hAnsi="宋体" w:eastAsia="宋体" w:cs="宋体"/>
          <w:sz w:val="24"/>
          <w:szCs w:val="24"/>
          <w:highlight w:val="none"/>
        </w:rPr>
        <w:t>。</w:t>
      </w:r>
    </w:p>
    <w:p>
      <w:pPr>
        <w:keepNext/>
        <w:keepLines/>
        <w:pageBreakBefore w:val="0"/>
        <w:widowControl w:val="0"/>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（五）服务地点</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bookmarkStart w:id="669" w:name="_Toc129169962"/>
      <w:r>
        <w:rPr>
          <w:rFonts w:hint="eastAsia" w:ascii="宋体" w:hAnsi="宋体" w:eastAsia="宋体" w:cs="宋体"/>
          <w:sz w:val="24"/>
          <w:szCs w:val="24"/>
          <w:lang w:val="en-US" w:eastAsia="zh-CN"/>
        </w:rPr>
        <w:t>英国、法国</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r>
        <w:rPr>
          <w:rFonts w:hint="eastAsia" w:ascii="宋体" w:hAnsi="宋体" w:eastAsia="宋体" w:cs="宋体"/>
          <w:b/>
          <w:kern w:val="44"/>
          <w:sz w:val="24"/>
          <w:szCs w:val="24"/>
        </w:rPr>
        <w:t>二、项目背景</w:t>
      </w:r>
      <w:bookmarkEnd w:id="669"/>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highlight w:val="none"/>
          <w:lang w:val="en-US" w:eastAsia="zh-CN"/>
        </w:rPr>
      </w:pPr>
      <w:bookmarkStart w:id="670" w:name="_Toc129169965"/>
      <w:r>
        <w:rPr>
          <w:rFonts w:hint="eastAsia" w:ascii="宋体" w:hAnsi="宋体" w:eastAsia="宋体" w:cs="宋体"/>
          <w:sz w:val="24"/>
          <w:szCs w:val="24"/>
          <w:highlight w:val="none"/>
          <w:lang w:val="en-US" w:eastAsia="zh-CN"/>
        </w:rPr>
        <w:t>此次境外招商团组将参加在英国伦敦举办的“2024年伦敦科技周”，将在伦敦举办“投资北京推介会”；同时，招商团组将结合前期两国企业在京投资情况，拜访目标招商项目的总部机构，夯实招商意向，落实投资项目；招商团组将围绕拓展境外招商渠道，与当地拥有广泛企业资源和项目资源的知名机构建立合作，持续促进英国、法国符合首都城市战略定位的产业项目来京投资。</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2"/>
        <w:textAlignment w:val="auto"/>
        <w:outlineLvl w:val="0"/>
        <w:rPr>
          <w:rFonts w:hint="eastAsia" w:ascii="宋体" w:hAnsi="宋体" w:eastAsia="宋体" w:cs="宋体"/>
          <w:b/>
          <w:kern w:val="44"/>
          <w:sz w:val="24"/>
          <w:szCs w:val="24"/>
          <w:highlight w:val="none"/>
        </w:rPr>
      </w:pPr>
      <w:r>
        <w:rPr>
          <w:rFonts w:hint="eastAsia" w:ascii="宋体" w:hAnsi="宋体" w:eastAsia="宋体" w:cs="宋体"/>
          <w:b/>
          <w:kern w:val="44"/>
          <w:sz w:val="24"/>
          <w:szCs w:val="24"/>
          <w:highlight w:val="none"/>
          <w:lang w:val="en-US" w:eastAsia="zh-CN"/>
        </w:rPr>
        <w:t>三</w:t>
      </w:r>
      <w:r>
        <w:rPr>
          <w:rFonts w:hint="eastAsia" w:ascii="宋体" w:hAnsi="宋体" w:eastAsia="宋体" w:cs="宋体"/>
          <w:b/>
          <w:kern w:val="44"/>
          <w:sz w:val="24"/>
          <w:szCs w:val="24"/>
          <w:highlight w:val="none"/>
        </w:rPr>
        <w:t>、具体要求</w:t>
      </w:r>
      <w:bookmarkEnd w:id="670"/>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按采购人要求为团组完成预期任务设计路线并执行，日程安排要围绕工作目标经济合理，提供的服务要保质保量。</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、按采购人要求提供预订</w:t>
      </w:r>
      <w:r>
        <w:rPr>
          <w:rFonts w:hint="eastAsia" w:ascii="宋体" w:hAnsi="宋体" w:eastAsia="宋体" w:cs="宋体"/>
          <w:b w:val="0"/>
          <w:bCs w:val="0"/>
          <w:sz w:val="24"/>
          <w:szCs w:val="24"/>
          <w:highlight w:val="none"/>
          <w:lang w:eastAsia="zh-CN"/>
        </w:rPr>
        <w:t>会场、</w:t>
      </w:r>
      <w:r>
        <w:rPr>
          <w:rFonts w:hint="eastAsia" w:ascii="宋体" w:hAnsi="宋体" w:eastAsia="宋体" w:cs="宋体"/>
          <w:b w:val="0"/>
          <w:bCs w:val="0"/>
          <w:sz w:val="24"/>
          <w:szCs w:val="24"/>
          <w:highlight w:val="none"/>
        </w:rPr>
        <w:t>酒店等服务，协助采购人办理出国</w:t>
      </w:r>
      <w:r>
        <w:rPr>
          <w:rFonts w:hint="eastAsia" w:ascii="宋体" w:hAnsi="宋体" w:eastAsia="宋体" w:cs="宋体"/>
          <w:b w:val="0"/>
          <w:bCs w:val="0"/>
          <w:sz w:val="24"/>
          <w:szCs w:val="24"/>
          <w:highlight w:val="none"/>
          <w:lang w:eastAsia="zh-CN"/>
        </w:rPr>
        <w:t>前</w:t>
      </w:r>
      <w:r>
        <w:rPr>
          <w:rFonts w:hint="eastAsia" w:ascii="宋体" w:hAnsi="宋体" w:eastAsia="宋体" w:cs="宋体"/>
          <w:b w:val="0"/>
          <w:bCs w:val="0"/>
          <w:sz w:val="24"/>
          <w:szCs w:val="24"/>
          <w:highlight w:val="none"/>
        </w:rPr>
        <w:t>手续</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包括但不限于</w:t>
      </w:r>
      <w:r>
        <w:rPr>
          <w:rFonts w:hint="eastAsia" w:ascii="宋体" w:hAnsi="宋体" w:eastAsia="宋体" w:cs="宋体"/>
          <w:b w:val="0"/>
          <w:bCs w:val="0"/>
          <w:sz w:val="24"/>
          <w:szCs w:val="24"/>
          <w:highlight w:val="none"/>
          <w:lang w:eastAsia="zh-CN"/>
        </w:rPr>
        <w:t>申请</w:t>
      </w:r>
      <w:r>
        <w:rPr>
          <w:rFonts w:hint="eastAsia" w:ascii="宋体" w:hAnsi="宋体" w:eastAsia="宋体" w:cs="宋体"/>
          <w:b w:val="0"/>
          <w:bCs w:val="0"/>
          <w:sz w:val="24"/>
          <w:szCs w:val="24"/>
          <w:highlight w:val="none"/>
        </w:rPr>
        <w:t>签证</w:t>
      </w:r>
      <w:r>
        <w:rPr>
          <w:rFonts w:hint="eastAsia" w:ascii="宋体" w:hAnsi="宋体" w:eastAsia="宋体" w:cs="宋体"/>
          <w:b w:val="0"/>
          <w:bCs w:val="0"/>
          <w:sz w:val="24"/>
          <w:szCs w:val="24"/>
          <w:highlight w:val="none"/>
          <w:lang w:eastAsia="zh-CN"/>
        </w:rPr>
        <w:t>），协助采购人办理出国期间手续（包括但不限于入境、出境、过境、过桥）</w:t>
      </w:r>
      <w:r>
        <w:rPr>
          <w:rFonts w:hint="eastAsia" w:ascii="宋体" w:hAnsi="宋体" w:eastAsia="宋体" w:cs="宋体"/>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供应商应安排专人与采购人联系，需保障采购人在</w:t>
      </w:r>
      <w:r>
        <w:rPr>
          <w:rFonts w:hint="eastAsia" w:ascii="宋体" w:hAnsi="宋体" w:eastAsia="宋体" w:cs="宋体"/>
          <w:sz w:val="24"/>
          <w:szCs w:val="24"/>
          <w:highlight w:val="none"/>
          <w:lang w:eastAsia="zh-CN"/>
        </w:rPr>
        <w:t>出国</w:t>
      </w:r>
      <w:r>
        <w:rPr>
          <w:rFonts w:hint="eastAsia" w:ascii="宋体" w:hAnsi="宋体" w:eastAsia="宋体" w:cs="宋体"/>
          <w:sz w:val="24"/>
          <w:szCs w:val="24"/>
          <w:highlight w:val="none"/>
        </w:rPr>
        <w:t>期间任何时刻能够与供应商</w:t>
      </w:r>
      <w:r>
        <w:rPr>
          <w:rFonts w:hint="eastAsia" w:ascii="宋体" w:hAnsi="宋体" w:eastAsia="宋体" w:cs="宋体"/>
          <w:sz w:val="24"/>
          <w:szCs w:val="24"/>
          <w:highlight w:val="none"/>
          <w:lang w:eastAsia="zh-CN"/>
        </w:rPr>
        <w:t>取得联系。供应商应提醒采购人出国期间注意事项，并提供必要的法律咨询及援助。</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、承办采购人在</w:t>
      </w:r>
      <w:r>
        <w:rPr>
          <w:rFonts w:hint="eastAsia" w:ascii="宋体" w:hAnsi="宋体" w:eastAsia="宋体" w:cs="宋体"/>
          <w:b w:val="0"/>
          <w:bCs w:val="0"/>
          <w:sz w:val="24"/>
          <w:szCs w:val="24"/>
          <w:highlight w:val="none"/>
          <w:lang w:eastAsia="zh-CN"/>
        </w:rPr>
        <w:t>英国</w:t>
      </w:r>
      <w:r>
        <w:rPr>
          <w:rFonts w:hint="eastAsia" w:ascii="宋体" w:hAnsi="宋体" w:eastAsia="宋体" w:cs="宋体"/>
          <w:b w:val="0"/>
          <w:bCs w:val="0"/>
          <w:sz w:val="24"/>
          <w:szCs w:val="24"/>
          <w:highlight w:val="none"/>
        </w:rPr>
        <w:t>开展的</w:t>
      </w:r>
      <w:r>
        <w:rPr>
          <w:rFonts w:hint="eastAsia" w:ascii="宋体" w:hAnsi="宋体" w:eastAsia="宋体" w:cs="宋体"/>
          <w:b w:val="0"/>
          <w:bCs w:val="0"/>
          <w:sz w:val="24"/>
          <w:szCs w:val="24"/>
          <w:highlight w:val="none"/>
          <w:lang w:eastAsia="zh-CN"/>
        </w:rPr>
        <w:t>公务</w:t>
      </w:r>
      <w:r>
        <w:rPr>
          <w:rFonts w:hint="eastAsia" w:ascii="宋体" w:hAnsi="宋体" w:eastAsia="宋体" w:cs="宋体"/>
          <w:b w:val="0"/>
          <w:bCs w:val="0"/>
          <w:sz w:val="24"/>
          <w:szCs w:val="24"/>
          <w:highlight w:val="none"/>
        </w:rPr>
        <w:t>活动，举办1场投资</w:t>
      </w:r>
      <w:r>
        <w:rPr>
          <w:rFonts w:hint="eastAsia" w:ascii="宋体" w:hAnsi="宋体" w:eastAsia="宋体" w:cs="宋体"/>
          <w:b w:val="0"/>
          <w:bCs w:val="0"/>
          <w:sz w:val="24"/>
          <w:szCs w:val="24"/>
          <w:highlight w:val="none"/>
          <w:lang w:eastAsia="zh-CN"/>
        </w:rPr>
        <w:t>北京</w:t>
      </w:r>
      <w:r>
        <w:rPr>
          <w:rFonts w:hint="eastAsia" w:ascii="宋体" w:hAnsi="宋体" w:eastAsia="宋体" w:cs="宋体"/>
          <w:b w:val="0"/>
          <w:bCs w:val="0"/>
          <w:sz w:val="24"/>
          <w:szCs w:val="24"/>
          <w:highlight w:val="none"/>
        </w:rPr>
        <w:t>推介</w:t>
      </w:r>
      <w:r>
        <w:rPr>
          <w:rFonts w:hint="eastAsia" w:ascii="宋体" w:hAnsi="宋体" w:eastAsia="宋体" w:cs="宋体"/>
          <w:b w:val="0"/>
          <w:bCs w:val="0"/>
          <w:sz w:val="24"/>
          <w:szCs w:val="24"/>
          <w:highlight w:val="none"/>
          <w:lang w:eastAsia="zh-CN"/>
        </w:rPr>
        <w:t>活动</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英国伦敦</w:t>
      </w:r>
      <w:r>
        <w:rPr>
          <w:rFonts w:hint="eastAsia" w:ascii="宋体" w:hAnsi="宋体" w:eastAsia="宋体" w:cs="宋体"/>
          <w:b w:val="0"/>
          <w:bCs w:val="0"/>
          <w:sz w:val="24"/>
          <w:szCs w:val="24"/>
          <w:highlight w:val="none"/>
        </w:rPr>
        <w:t>），供应商受采购人委托负责参会政府部门、商协会及企业等邀请工作，</w:t>
      </w:r>
      <w:bookmarkStart w:id="754" w:name="_GoBack"/>
      <w:bookmarkEnd w:id="754"/>
      <w:r>
        <w:rPr>
          <w:rFonts w:hint="eastAsia" w:ascii="宋体" w:hAnsi="宋体" w:eastAsia="宋体" w:cs="宋体"/>
          <w:b w:val="0"/>
          <w:bCs w:val="0"/>
          <w:sz w:val="24"/>
          <w:szCs w:val="24"/>
          <w:highlight w:val="none"/>
        </w:rPr>
        <w:t>参会机构不</w:t>
      </w:r>
      <w:r>
        <w:rPr>
          <w:rFonts w:hint="eastAsia" w:ascii="宋体" w:hAnsi="宋体" w:eastAsia="宋体" w:cs="宋体"/>
          <w:b w:val="0"/>
          <w:bCs w:val="0"/>
          <w:color w:val="auto"/>
          <w:sz w:val="24"/>
          <w:szCs w:val="24"/>
          <w:highlight w:val="none"/>
          <w:lang w:eastAsia="zh-CN"/>
        </w:rPr>
        <w:t>少</w:t>
      </w:r>
      <w:r>
        <w:rPr>
          <w:rFonts w:hint="eastAsia" w:ascii="宋体" w:hAnsi="宋体" w:eastAsia="宋体" w:cs="宋体"/>
          <w:b w:val="0"/>
          <w:bCs w:val="0"/>
          <w:color w:val="auto"/>
          <w:sz w:val="24"/>
          <w:szCs w:val="24"/>
          <w:highlight w:val="none"/>
        </w:rPr>
        <w:t>于20家，参会的投资人和企业高管人数不</w:t>
      </w:r>
      <w:r>
        <w:rPr>
          <w:rFonts w:hint="eastAsia" w:ascii="宋体" w:hAnsi="宋体" w:eastAsia="宋体" w:cs="宋体"/>
          <w:b w:val="0"/>
          <w:bCs w:val="0"/>
          <w:color w:val="auto"/>
          <w:sz w:val="24"/>
          <w:szCs w:val="24"/>
          <w:highlight w:val="none"/>
          <w:lang w:eastAsia="zh-CN"/>
        </w:rPr>
        <w:t>少</w:t>
      </w:r>
      <w:r>
        <w:rPr>
          <w:rFonts w:hint="eastAsia" w:ascii="宋体" w:hAnsi="宋体" w:eastAsia="宋体" w:cs="宋体"/>
          <w:b w:val="0"/>
          <w:bCs w:val="0"/>
          <w:color w:val="auto"/>
          <w:sz w:val="24"/>
          <w:szCs w:val="24"/>
          <w:highlight w:val="none"/>
        </w:rPr>
        <w:t>于30人；</w:t>
      </w:r>
      <w:r>
        <w:rPr>
          <w:rFonts w:hint="eastAsia" w:ascii="宋体" w:hAnsi="宋体" w:eastAsia="宋体" w:cs="宋体"/>
          <w:b w:val="0"/>
          <w:bCs w:val="0"/>
          <w:sz w:val="24"/>
          <w:szCs w:val="24"/>
          <w:highlight w:val="none"/>
        </w:rPr>
        <w:t>供应商</w:t>
      </w:r>
      <w:r>
        <w:rPr>
          <w:rFonts w:hint="eastAsia" w:ascii="宋体" w:hAnsi="宋体" w:eastAsia="宋体" w:cs="宋体"/>
          <w:b w:val="0"/>
          <w:bCs w:val="0"/>
          <w:sz w:val="24"/>
          <w:szCs w:val="24"/>
          <w:highlight w:val="none"/>
          <w:lang w:eastAsia="zh-CN"/>
        </w:rPr>
        <w:t>可</w:t>
      </w:r>
      <w:r>
        <w:rPr>
          <w:rFonts w:hint="eastAsia" w:ascii="宋体" w:hAnsi="宋体" w:eastAsia="宋体" w:cs="宋体"/>
          <w:b w:val="0"/>
          <w:bCs w:val="0"/>
          <w:sz w:val="24"/>
          <w:szCs w:val="24"/>
          <w:highlight w:val="none"/>
        </w:rPr>
        <w:t>提供拟邀请机构、企业名单，参会企业</w:t>
      </w:r>
      <w:r>
        <w:rPr>
          <w:rFonts w:hint="eastAsia" w:ascii="宋体" w:hAnsi="宋体" w:eastAsia="宋体" w:cs="宋体"/>
          <w:b w:val="0"/>
          <w:bCs w:val="0"/>
          <w:sz w:val="24"/>
          <w:szCs w:val="24"/>
          <w:highlight w:val="none"/>
          <w:lang w:eastAsia="zh-CN"/>
        </w:rPr>
        <w:t>为</w:t>
      </w:r>
      <w:r>
        <w:rPr>
          <w:rFonts w:hint="eastAsia" w:ascii="宋体" w:hAnsi="宋体" w:eastAsia="宋体" w:cs="宋体"/>
          <w:b w:val="0"/>
          <w:bCs w:val="0"/>
          <w:sz w:val="24"/>
          <w:szCs w:val="24"/>
          <w:highlight w:val="none"/>
        </w:rPr>
        <w:t>有意来</w:t>
      </w:r>
      <w:r>
        <w:rPr>
          <w:rFonts w:hint="eastAsia" w:ascii="宋体" w:hAnsi="宋体" w:eastAsia="宋体" w:cs="宋体"/>
          <w:b w:val="0"/>
          <w:bCs w:val="0"/>
          <w:sz w:val="24"/>
          <w:szCs w:val="24"/>
          <w:highlight w:val="none"/>
          <w:lang w:eastAsia="zh-CN"/>
        </w:rPr>
        <w:t>北</w:t>
      </w:r>
      <w:r>
        <w:rPr>
          <w:rFonts w:hint="eastAsia" w:ascii="宋体" w:hAnsi="宋体" w:eastAsia="宋体" w:cs="宋体"/>
          <w:b w:val="0"/>
          <w:bCs w:val="0"/>
          <w:sz w:val="24"/>
          <w:szCs w:val="24"/>
          <w:highlight w:val="none"/>
        </w:rPr>
        <w:t>京发展或开展合作的企业、机构</w:t>
      </w:r>
      <w:r>
        <w:rPr>
          <w:rFonts w:hint="eastAsia" w:ascii="宋体" w:hAnsi="宋体" w:eastAsia="宋体" w:cs="宋体"/>
          <w:b w:val="0"/>
          <w:bCs w:val="0"/>
          <w:sz w:val="24"/>
          <w:szCs w:val="24"/>
          <w:highlight w:val="none"/>
          <w:lang w:eastAsia="zh-CN"/>
        </w:rPr>
        <w:t>，或</w:t>
      </w:r>
      <w:r>
        <w:rPr>
          <w:rFonts w:hint="eastAsia" w:ascii="宋体" w:hAnsi="宋体" w:eastAsia="宋体" w:cs="宋体"/>
          <w:b w:val="0"/>
          <w:bCs w:val="0"/>
          <w:sz w:val="24"/>
          <w:szCs w:val="24"/>
          <w:highlight w:val="none"/>
        </w:rPr>
        <w:t>有意在当地与北京企业开展合作的企业</w:t>
      </w:r>
      <w:r>
        <w:rPr>
          <w:rFonts w:hint="eastAsia" w:ascii="宋体" w:hAnsi="宋体" w:eastAsia="宋体" w:cs="宋体"/>
          <w:b w:val="0"/>
          <w:bCs w:val="0"/>
          <w:sz w:val="24"/>
          <w:szCs w:val="24"/>
          <w:highlight w:val="none"/>
          <w:lang w:eastAsia="zh-CN"/>
        </w:rPr>
        <w:t>、机构</w:t>
      </w:r>
      <w:r>
        <w:rPr>
          <w:rFonts w:hint="eastAsia" w:ascii="宋体" w:hAnsi="宋体" w:eastAsia="宋体" w:cs="宋体"/>
          <w:b w:val="0"/>
          <w:bCs w:val="0"/>
          <w:sz w:val="24"/>
          <w:szCs w:val="24"/>
          <w:highlight w:val="none"/>
        </w:rPr>
        <w:t>，由采购人在会上推介北京营商环境、投资政策和投资商机。</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、按采购人要求提供会议服务</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包括但不限于</w:t>
      </w:r>
      <w:r>
        <w:rPr>
          <w:rFonts w:hint="eastAsia" w:ascii="宋体" w:hAnsi="宋体" w:eastAsia="宋体" w:cs="宋体"/>
          <w:b w:val="0"/>
          <w:bCs w:val="0"/>
          <w:sz w:val="24"/>
          <w:szCs w:val="24"/>
          <w:highlight w:val="none"/>
          <w:lang w:eastAsia="zh-CN"/>
        </w:rPr>
        <w:t>会场及</w:t>
      </w:r>
      <w:r>
        <w:rPr>
          <w:rFonts w:hint="eastAsia" w:ascii="宋体" w:hAnsi="宋体" w:eastAsia="宋体" w:cs="宋体"/>
          <w:b w:val="0"/>
          <w:bCs w:val="0"/>
          <w:sz w:val="24"/>
          <w:szCs w:val="24"/>
          <w:highlight w:val="none"/>
        </w:rPr>
        <w:t>设备租赁、会场</w:t>
      </w:r>
      <w:r>
        <w:rPr>
          <w:rFonts w:hint="eastAsia" w:ascii="宋体" w:hAnsi="宋体" w:eastAsia="宋体" w:cs="宋体"/>
          <w:b w:val="0"/>
          <w:bCs w:val="0"/>
          <w:sz w:val="24"/>
          <w:szCs w:val="24"/>
          <w:highlight w:val="none"/>
          <w:lang w:eastAsia="zh-CN"/>
        </w:rPr>
        <w:t>搭建</w:t>
      </w:r>
      <w:r>
        <w:rPr>
          <w:rFonts w:hint="eastAsia" w:ascii="宋体" w:hAnsi="宋体" w:eastAsia="宋体" w:cs="宋体"/>
          <w:b w:val="0"/>
          <w:bCs w:val="0"/>
          <w:sz w:val="24"/>
          <w:szCs w:val="24"/>
          <w:highlight w:val="none"/>
        </w:rPr>
        <w:t>、现场翻译、会务服务</w:t>
      </w:r>
      <w:r>
        <w:rPr>
          <w:rFonts w:hint="eastAsia" w:ascii="宋体" w:hAnsi="宋体" w:eastAsia="宋体" w:cs="宋体"/>
          <w:b w:val="0"/>
          <w:bCs w:val="0"/>
          <w:sz w:val="24"/>
          <w:szCs w:val="24"/>
          <w:highlight w:val="none"/>
          <w:lang w:eastAsia="zh-CN"/>
        </w:rPr>
        <w:t>保障</w:t>
      </w:r>
      <w:r>
        <w:rPr>
          <w:rFonts w:hint="eastAsia" w:ascii="宋体" w:hAnsi="宋体" w:eastAsia="宋体" w:cs="宋体"/>
          <w:b w:val="0"/>
          <w:bCs w:val="0"/>
          <w:sz w:val="24"/>
          <w:szCs w:val="24"/>
          <w:highlight w:val="none"/>
        </w:rPr>
        <w:t>等</w:t>
      </w:r>
      <w:r>
        <w:rPr>
          <w:rFonts w:hint="eastAsia" w:ascii="宋体" w:hAnsi="宋体" w:eastAsia="宋体" w:cs="宋体"/>
          <w:b w:val="0"/>
          <w:bCs w:val="0"/>
          <w:sz w:val="24"/>
          <w:szCs w:val="24"/>
          <w:highlight w:val="none"/>
          <w:lang w:eastAsia="zh-CN"/>
        </w:rPr>
        <w:t>，为</w:t>
      </w:r>
      <w:r>
        <w:rPr>
          <w:rFonts w:hint="eastAsia" w:ascii="宋体" w:hAnsi="宋体" w:eastAsia="宋体" w:cs="宋体"/>
          <w:b w:val="0"/>
          <w:bCs w:val="0"/>
          <w:sz w:val="24"/>
          <w:szCs w:val="24"/>
          <w:highlight w:val="none"/>
          <w:lang w:val="en-US" w:eastAsia="zh-CN"/>
        </w:rPr>
        <w:t>投资北京推介活动提供相关支持，具体需求</w:t>
      </w:r>
      <w:r>
        <w:rPr>
          <w:rFonts w:hint="eastAsia" w:ascii="宋体" w:hAnsi="宋体" w:eastAsia="宋体" w:cs="宋体"/>
          <w:b w:val="0"/>
          <w:bCs w:val="0"/>
          <w:sz w:val="24"/>
          <w:szCs w:val="24"/>
          <w:highlight w:val="none"/>
        </w:rPr>
        <w:t>详见下表：</w:t>
      </w:r>
    </w:p>
    <w:tbl>
      <w:tblPr>
        <w:tblStyle w:val="4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175"/>
        <w:gridCol w:w="2006"/>
        <w:gridCol w:w="732"/>
        <w:gridCol w:w="2353"/>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17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  目</w:t>
            </w:r>
          </w:p>
        </w:tc>
        <w:tc>
          <w:tcPr>
            <w:tcW w:w="2006"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标准/数量</w:t>
            </w:r>
          </w:p>
        </w:tc>
        <w:tc>
          <w:tcPr>
            <w:tcW w:w="732"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5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174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7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会场</w:t>
            </w:r>
          </w:p>
        </w:tc>
        <w:tc>
          <w:tcPr>
            <w:tcW w:w="2006"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能容下</w:t>
            </w:r>
            <w:r>
              <w:rPr>
                <w:rFonts w:hint="eastAsia" w:ascii="宋体" w:hAnsi="宋体" w:eastAsia="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0人规模。</w:t>
            </w:r>
          </w:p>
        </w:tc>
        <w:tc>
          <w:tcPr>
            <w:tcW w:w="732"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35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专业会议翻译（汉语与当地官方语言）</w:t>
            </w:r>
          </w:p>
        </w:tc>
        <w:tc>
          <w:tcPr>
            <w:tcW w:w="174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1人/天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17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桌椅</w:t>
            </w:r>
          </w:p>
        </w:tc>
        <w:tc>
          <w:tcPr>
            <w:tcW w:w="2006"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不少于</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0套</w:t>
            </w:r>
          </w:p>
        </w:tc>
        <w:tc>
          <w:tcPr>
            <w:tcW w:w="732"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7</w:t>
            </w:r>
          </w:p>
        </w:tc>
        <w:tc>
          <w:tcPr>
            <w:tcW w:w="235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会场洽谈翻译（汉语与当地官方语言）</w:t>
            </w:r>
          </w:p>
        </w:tc>
        <w:tc>
          <w:tcPr>
            <w:tcW w:w="174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2人/天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投影仪</w:t>
            </w:r>
            <w:r>
              <w:rPr>
                <w:rFonts w:hint="eastAsia" w:ascii="宋体" w:hAnsi="宋体" w:eastAsia="宋体" w:cs="宋体"/>
                <w:sz w:val="24"/>
                <w:szCs w:val="24"/>
                <w:highlight w:val="none"/>
                <w:lang w:eastAsia="zh-CN"/>
              </w:rPr>
              <w:t>或电子屏幕</w:t>
            </w:r>
          </w:p>
        </w:tc>
        <w:tc>
          <w:tcPr>
            <w:tcW w:w="2006"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个</w:t>
            </w:r>
          </w:p>
        </w:tc>
        <w:tc>
          <w:tcPr>
            <w:tcW w:w="732"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35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桌签（含签到）</w:t>
            </w:r>
          </w:p>
        </w:tc>
        <w:tc>
          <w:tcPr>
            <w:tcW w:w="174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17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音响设备</w:t>
            </w:r>
          </w:p>
        </w:tc>
        <w:tc>
          <w:tcPr>
            <w:tcW w:w="2006"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732"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35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易拉宝</w:t>
            </w:r>
          </w:p>
        </w:tc>
        <w:tc>
          <w:tcPr>
            <w:tcW w:w="174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17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麦克风</w:t>
            </w:r>
          </w:p>
        </w:tc>
        <w:tc>
          <w:tcPr>
            <w:tcW w:w="2006"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不少于4个</w:t>
            </w:r>
          </w:p>
        </w:tc>
        <w:tc>
          <w:tcPr>
            <w:tcW w:w="732"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353"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引导牌</w:t>
            </w:r>
          </w:p>
        </w:tc>
        <w:tc>
          <w:tcPr>
            <w:tcW w:w="1745" w:type="dxa"/>
            <w:noWrap/>
            <w:vAlign w:val="center"/>
          </w:tcPr>
          <w:p>
            <w:pPr>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2个</w:t>
            </w:r>
          </w:p>
        </w:tc>
      </w:tr>
    </w:tbl>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供应商按采购人要求，出访期间在</w:t>
      </w:r>
      <w:r>
        <w:rPr>
          <w:rFonts w:hint="eastAsia" w:ascii="宋体" w:hAnsi="宋体" w:eastAsia="宋体" w:cs="宋体"/>
          <w:sz w:val="24"/>
          <w:szCs w:val="24"/>
          <w:highlight w:val="none"/>
          <w:lang w:eastAsia="zh-CN"/>
        </w:rPr>
        <w:t>英国</w:t>
      </w:r>
      <w:r>
        <w:rPr>
          <w:rFonts w:hint="eastAsia" w:ascii="宋体" w:hAnsi="宋体" w:eastAsia="宋体" w:cs="宋体"/>
          <w:sz w:val="24"/>
          <w:szCs w:val="24"/>
          <w:highlight w:val="none"/>
        </w:rPr>
        <w:t>安排联系拜</w:t>
      </w:r>
      <w:r>
        <w:rPr>
          <w:rFonts w:hint="eastAsia" w:ascii="宋体" w:hAnsi="宋体" w:eastAsia="宋体" w:cs="宋体"/>
          <w:color w:val="auto"/>
          <w:sz w:val="24"/>
          <w:szCs w:val="24"/>
          <w:highlight w:val="none"/>
        </w:rPr>
        <w:t>访至少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eastAsia="zh-CN"/>
        </w:rPr>
        <w:t>法国</w:t>
      </w:r>
      <w:r>
        <w:rPr>
          <w:rFonts w:hint="eastAsia" w:ascii="宋体" w:hAnsi="宋体" w:eastAsia="宋体" w:cs="宋体"/>
          <w:color w:val="auto"/>
          <w:sz w:val="24"/>
          <w:szCs w:val="24"/>
          <w:highlight w:val="none"/>
        </w:rPr>
        <w:t>安排联系拜访至少</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家当地有实力的知名机构、商会或者企业。采购人负</w:t>
      </w:r>
      <w:r>
        <w:rPr>
          <w:rFonts w:hint="eastAsia" w:ascii="宋体" w:hAnsi="宋体" w:eastAsia="宋体" w:cs="宋体"/>
          <w:sz w:val="24"/>
          <w:szCs w:val="24"/>
          <w:highlight w:val="none"/>
        </w:rPr>
        <w:t>责上门进行项目推介洽谈。负责</w:t>
      </w:r>
      <w:r>
        <w:rPr>
          <w:rFonts w:hint="eastAsia" w:ascii="宋体" w:hAnsi="宋体" w:eastAsia="宋体" w:cs="宋体"/>
          <w:sz w:val="24"/>
          <w:szCs w:val="24"/>
          <w:highlight w:val="none"/>
          <w:lang w:eastAsia="zh-CN"/>
        </w:rPr>
        <w:t>全程公务活动</w:t>
      </w:r>
      <w:r>
        <w:rPr>
          <w:rFonts w:hint="eastAsia" w:ascii="宋体" w:hAnsi="宋体" w:eastAsia="宋体" w:cs="宋体"/>
          <w:sz w:val="24"/>
          <w:szCs w:val="24"/>
          <w:highlight w:val="none"/>
        </w:rPr>
        <w:t>安排合格的口语翻译。</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供应商按采购人要求，出访期间安排采购人和企业“一对一”洽谈符合首都城市战略定位的“高精尖”项目至少</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个。</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、合理安排团组在</w:t>
      </w:r>
      <w:r>
        <w:rPr>
          <w:rFonts w:hint="eastAsia" w:ascii="宋体" w:hAnsi="宋体" w:eastAsia="宋体" w:cs="宋体"/>
          <w:b w:val="0"/>
          <w:bCs w:val="0"/>
          <w:sz w:val="24"/>
          <w:szCs w:val="24"/>
          <w:highlight w:val="none"/>
          <w:lang w:eastAsia="zh-CN"/>
        </w:rPr>
        <w:t>出访</w:t>
      </w:r>
      <w:r>
        <w:rPr>
          <w:rFonts w:hint="eastAsia" w:ascii="宋体" w:hAnsi="宋体" w:eastAsia="宋体" w:cs="宋体"/>
          <w:b w:val="0"/>
          <w:bCs w:val="0"/>
          <w:sz w:val="24"/>
          <w:szCs w:val="24"/>
          <w:highlight w:val="none"/>
        </w:rPr>
        <w:t>期间的用车、陪同及翻译等服务。</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sz w:val="24"/>
          <w:szCs w:val="24"/>
          <w:highlight w:val="none"/>
        </w:rPr>
        <w:t>、出访前提供专业文字翻译，进行项目册、</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稿、ppt及宣传资料的翻译和印制，翻译为出访地官方语言。</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、交付成果</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green"/>
        </w:rPr>
      </w:pPr>
      <w:r>
        <w:rPr>
          <w:rFonts w:hint="eastAsia" w:ascii="宋体" w:hAnsi="宋体" w:eastAsia="宋体" w:cs="宋体"/>
          <w:sz w:val="24"/>
          <w:szCs w:val="24"/>
          <w:highlight w:val="none"/>
        </w:rPr>
        <w:t>活动总结报告：包括但不限于文字、ppt及其</w:t>
      </w:r>
      <w:r>
        <w:rPr>
          <w:rFonts w:hint="eastAsia" w:ascii="宋体" w:hAnsi="宋体" w:eastAsia="宋体" w:cs="宋体"/>
          <w:sz w:val="24"/>
          <w:szCs w:val="24"/>
        </w:rPr>
        <w:t>他形式的书面报告和电子文件，格式及内容需得到采购人的确认，如需修改，供应商应无条件配合完成报告。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资料汇总：需配合采购人将会议中发放的需要回收的资料收集并汇总；收集视频、照片及其他形式的会议、洽商资料，并形成书面及电子档案。需配合采购人接受相关部门的检查，补充、收集、整理项目相关资料</w:t>
      </w:r>
      <w:r>
        <w:rPr>
          <w:rFonts w:hint="eastAsia" w:ascii="宋体" w:hAnsi="宋体" w:eastAsia="宋体" w:cs="宋体"/>
          <w:sz w:val="24"/>
          <w:szCs w:val="24"/>
          <w:lang w:eastAsia="zh-CN"/>
        </w:rPr>
        <w:t>。</w:t>
      </w:r>
    </w:p>
    <w:p>
      <w:pPr>
        <w:bidi w:val="0"/>
        <w:rPr>
          <w:rFonts w:hint="eastAsia"/>
          <w:lang w:eastAsia="zh-CN"/>
        </w:rPr>
      </w:pP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bookmarkStart w:id="671" w:name="_Toc129169966"/>
      <w:r>
        <w:rPr>
          <w:rFonts w:hint="eastAsia" w:ascii="宋体" w:hAnsi="宋体" w:eastAsia="宋体" w:cs="宋体"/>
          <w:b/>
          <w:kern w:val="44"/>
          <w:sz w:val="24"/>
          <w:szCs w:val="24"/>
          <w:lang w:val="en-US" w:eastAsia="zh-CN"/>
        </w:rPr>
        <w:t>四</w:t>
      </w:r>
      <w:r>
        <w:rPr>
          <w:rFonts w:hint="eastAsia" w:ascii="宋体" w:hAnsi="宋体" w:eastAsia="宋体" w:cs="宋体"/>
          <w:b/>
          <w:kern w:val="44"/>
          <w:sz w:val="24"/>
          <w:szCs w:val="24"/>
        </w:rPr>
        <w:t>、其他要求</w:t>
      </w:r>
      <w:bookmarkEnd w:id="67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如因采购人工作变更需进行调整，双方协商解决。</w:t>
      </w:r>
      <w:bookmarkStart w:id="672" w:name="_Toc99301425"/>
    </w:p>
    <w:bookmarkEnd w:id="672"/>
    <w:p>
      <w:pPr>
        <w:shd w:val="clear" w:color="auto" w:fill="auto"/>
        <w:tabs>
          <w:tab w:val="left" w:pos="360"/>
          <w:tab w:val="left" w:pos="900"/>
          <w:tab w:val="left" w:pos="1080"/>
          <w:tab w:val="left" w:pos="2014"/>
        </w:tabs>
        <w:snapToGrid w:val="0"/>
        <w:spacing w:line="360" w:lineRule="auto"/>
        <w:ind w:firstLine="481" w:firstLineChars="200"/>
        <w:rPr>
          <w:rFonts w:ascii="宋体" w:hAnsi="宋体"/>
          <w:b/>
          <w:sz w:val="24"/>
        </w:rPr>
      </w:pPr>
    </w:p>
    <w:p>
      <w:pPr>
        <w:shd w:val="clear" w:color="auto" w:fill="auto"/>
        <w:tabs>
          <w:tab w:val="left" w:pos="360"/>
          <w:tab w:val="left" w:pos="900"/>
          <w:tab w:val="left" w:pos="1080"/>
          <w:tab w:val="left" w:pos="2014"/>
        </w:tabs>
        <w:snapToGrid w:val="0"/>
        <w:spacing w:line="360" w:lineRule="auto"/>
        <w:ind w:firstLine="481" w:firstLineChars="200"/>
        <w:rPr>
          <w:rFonts w:ascii="宋体" w:hAnsi="宋体"/>
          <w:b/>
          <w:sz w:val="24"/>
        </w:rPr>
      </w:pPr>
    </w:p>
    <w:p>
      <w:pPr>
        <w:shd w:val="clear" w:color="auto" w:fill="auto"/>
        <w:tabs>
          <w:tab w:val="left" w:pos="360"/>
          <w:tab w:val="left" w:pos="900"/>
          <w:tab w:val="left" w:pos="1080"/>
          <w:tab w:val="left" w:pos="2014"/>
        </w:tabs>
        <w:snapToGrid w:val="0"/>
        <w:spacing w:line="360" w:lineRule="auto"/>
        <w:ind w:firstLine="481" w:firstLineChars="200"/>
        <w:rPr>
          <w:rFonts w:ascii="宋体" w:hAnsi="宋体"/>
          <w:b/>
          <w:sz w:val="24"/>
        </w:rPr>
      </w:pPr>
    </w:p>
    <w:p>
      <w:pPr>
        <w:bidi w:val="0"/>
        <w:ind w:firstLine="481" w:firstLineChars="200"/>
        <w:jc w:val="both"/>
        <w:outlineLvl w:val="9"/>
        <w:rPr>
          <w:rFonts w:ascii="宋体" w:hAnsi="宋体" w:eastAsia="宋体" w:cs="宋体"/>
          <w:color w:val="000000"/>
          <w:spacing w:val="-1"/>
          <w:sz w:val="24"/>
        </w:rPr>
      </w:pPr>
      <w:r>
        <w:rPr>
          <w:rFonts w:ascii="宋体" w:hAnsi="宋体"/>
          <w:b/>
          <w:sz w:val="24"/>
        </w:rPr>
        <w:br w:type="page"/>
      </w:r>
    </w:p>
    <w:p>
      <w:pPr>
        <w:bidi w:val="0"/>
        <w:ind w:firstLine="722" w:firstLineChars="200"/>
        <w:jc w:val="center"/>
        <w:outlineLvl w:val="0"/>
        <w:rPr>
          <w:rFonts w:eastAsia="宋体"/>
          <w:b/>
          <w:sz w:val="36"/>
          <w:szCs w:val="36"/>
        </w:rPr>
      </w:pPr>
      <w:bookmarkStart w:id="673" w:name="_Toc24247"/>
      <w:r>
        <w:rPr>
          <w:rFonts w:eastAsia="宋体"/>
          <w:b/>
          <w:sz w:val="36"/>
          <w:szCs w:val="36"/>
        </w:rPr>
        <w:t>第五章   合同草案条款</w:t>
      </w:r>
      <w:bookmarkEnd w:id="673"/>
    </w:p>
    <w:p>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pPr>
        <w:shd w:val="clear" w:color="auto" w:fill="auto"/>
        <w:spacing w:line="360" w:lineRule="auto"/>
        <w:jc w:val="center"/>
        <w:rPr>
          <w:rFonts w:ascii="宋体" w:hAnsi="宋体" w:cs="方正小标宋_GBK"/>
          <w:sz w:val="24"/>
        </w:rPr>
      </w:pPr>
    </w:p>
    <w:p>
      <w:pPr>
        <w:keepNext w:val="0"/>
        <w:keepLines w:val="0"/>
        <w:pageBreakBefore w:val="0"/>
        <w:widowControl w:val="0"/>
        <w:tabs>
          <w:tab w:val="left" w:pos="586"/>
        </w:tabs>
        <w:kinsoku/>
        <w:wordWrap/>
        <w:overflowPunct/>
        <w:topLinePunct w:val="0"/>
        <w:autoSpaceDE/>
        <w:autoSpaceDN/>
        <w:bidi w:val="0"/>
        <w:adjustRightInd/>
        <w:snapToGrid/>
        <w:spacing w:before="82" w:line="360" w:lineRule="auto"/>
        <w:ind w:left="104"/>
        <w:jc w:val="center"/>
        <w:textAlignment w:val="auto"/>
        <w:rPr>
          <w:rFonts w:hint="eastAsia" w:ascii="宋体" w:hAnsi="宋体" w:eastAsia="宋体" w:cs="宋体"/>
          <w:bCs/>
          <w:w w:val="105"/>
          <w:sz w:val="24"/>
          <w:szCs w:val="24"/>
        </w:rPr>
      </w:pPr>
      <w:r>
        <w:rPr>
          <w:rFonts w:hint="eastAsia" w:ascii="宋体" w:hAnsi="宋体" w:eastAsia="宋体" w:cs="宋体"/>
          <w:bCs/>
          <w:w w:val="105"/>
          <w:sz w:val="24"/>
          <w:szCs w:val="24"/>
          <w:lang w:eastAsia="zh-CN"/>
        </w:rPr>
        <w:t>委托</w:t>
      </w:r>
      <w:r>
        <w:rPr>
          <w:rFonts w:hint="eastAsia" w:ascii="宋体" w:hAnsi="宋体" w:eastAsia="宋体" w:cs="宋体"/>
          <w:bCs/>
          <w:w w:val="105"/>
          <w:sz w:val="24"/>
          <w:szCs w:val="24"/>
        </w:rPr>
        <w:t>服务协议</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甲方：北京市投资促进服务中心</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地址：北京市丰台区西三环南路1号北京政务服务中心办公楼8层西侧</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 </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pPr>
        <w:keepNext w:val="0"/>
        <w:keepLines w:val="0"/>
        <w:pageBreakBefore w:val="0"/>
        <w:widowControl w:val="0"/>
        <w:kinsoku/>
        <w:wordWrap/>
        <w:overflowPunct/>
        <w:topLinePunct w:val="0"/>
        <w:autoSpaceDE/>
        <w:autoSpaceDN/>
        <w:bidi w:val="0"/>
        <w:adjustRightInd/>
        <w:snapToGrid/>
        <w:spacing w:before="11" w:line="360" w:lineRule="auto"/>
        <w:ind w:left="104"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360" w:lineRule="auto"/>
        <w:ind w:left="104"/>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甲乙双方本着自愿、平等、公平、诚实、信用的原则，根据《中华人民共和国民法典》及有关法律、法规的规定，经友好协商，签订本合同，以资信守。</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sz w:val="24"/>
          <w:szCs w:val="24"/>
        </w:rPr>
      </w:pPr>
      <w:r>
        <w:rPr>
          <w:rFonts w:hint="eastAsia" w:ascii="宋体" w:hAnsi="宋体" w:eastAsia="宋体" w:cs="宋体"/>
          <w:b/>
          <w:bCs/>
          <w:sz w:val="24"/>
          <w:szCs w:val="24"/>
          <w:highlight w:val="none"/>
          <w:lang w:val="en-US" w:eastAsia="zh-CN"/>
        </w:rPr>
        <w:t>第一条 委托事项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助北京市投资促进服务中心参加在英国伦敦举办的“2024年伦敦科技周”，将在伦敦举办“投资北京推介会”；同时，招商团组将结合前期两国企业在京投资情况，拜访目标招商项目的总部机构，夯实招商意向，落实投资项目；招商团组将围绕拓展境外招商渠道，与当地拥有广泛企业资源和项目资源的知名机构建立合作，持续促进英国、法国符合首都城市战略定位的产业项目来京投资。</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内容要求：</w:t>
      </w:r>
      <w:r>
        <w:rPr>
          <w:rFonts w:hint="eastAsia" w:ascii="宋体" w:hAnsi="宋体" w:cs="宋体"/>
          <w:b w:val="0"/>
          <w:bCs w:val="0"/>
          <w:sz w:val="24"/>
          <w:szCs w:val="24"/>
          <w:highlight w:val="none"/>
          <w:lang w:val="en-US" w:eastAsia="zh-CN"/>
        </w:rPr>
        <w:t>一是</w:t>
      </w:r>
      <w:r>
        <w:rPr>
          <w:rFonts w:hint="eastAsia" w:ascii="宋体" w:hAnsi="宋体" w:eastAsia="宋体" w:cs="宋体"/>
          <w:sz w:val="24"/>
          <w:szCs w:val="24"/>
          <w:highlight w:val="none"/>
        </w:rPr>
        <w:t>按采购人要求</w:t>
      </w:r>
      <w:r>
        <w:rPr>
          <w:rFonts w:hint="eastAsia" w:ascii="宋体" w:hAnsi="宋体" w:cs="宋体"/>
          <w:sz w:val="24"/>
          <w:szCs w:val="24"/>
          <w:highlight w:val="none"/>
          <w:lang w:eastAsia="zh-CN"/>
        </w:rPr>
        <w:t>，加强与当地组织机构和商协会的沟通联系，</w:t>
      </w:r>
      <w:r>
        <w:rPr>
          <w:rFonts w:hint="eastAsia" w:ascii="宋体" w:hAnsi="宋体" w:eastAsia="宋体" w:cs="宋体"/>
          <w:sz w:val="24"/>
          <w:szCs w:val="24"/>
          <w:highlight w:val="none"/>
        </w:rPr>
        <w:t>为团组</w:t>
      </w:r>
      <w:r>
        <w:rPr>
          <w:rFonts w:hint="eastAsia" w:ascii="宋体" w:hAnsi="宋体" w:cs="宋体"/>
          <w:sz w:val="24"/>
          <w:szCs w:val="24"/>
          <w:highlight w:val="none"/>
          <w:lang w:eastAsia="zh-CN"/>
        </w:rPr>
        <w:t>完成预期任务提供各项服务保障工作（签证、预订酒店、</w:t>
      </w:r>
      <w:r>
        <w:rPr>
          <w:rFonts w:hint="eastAsia" w:ascii="宋体" w:hAnsi="宋体" w:eastAsia="宋体" w:cs="宋体"/>
          <w:b w:val="0"/>
          <w:bCs w:val="0"/>
          <w:sz w:val="24"/>
          <w:szCs w:val="24"/>
          <w:highlight w:val="none"/>
        </w:rPr>
        <w:t>用车、陪同及翻译等</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二是</w:t>
      </w:r>
      <w:r>
        <w:rPr>
          <w:rFonts w:hint="eastAsia" w:ascii="宋体" w:hAnsi="宋体" w:eastAsia="宋体" w:cs="宋体"/>
          <w:sz w:val="24"/>
          <w:szCs w:val="24"/>
          <w:highlight w:val="none"/>
        </w:rPr>
        <w:t>应安排专人与采购人联系，需保障采购人在</w:t>
      </w:r>
      <w:r>
        <w:rPr>
          <w:rFonts w:hint="eastAsia" w:ascii="宋体" w:hAnsi="宋体" w:eastAsia="宋体" w:cs="宋体"/>
          <w:sz w:val="24"/>
          <w:szCs w:val="24"/>
          <w:highlight w:val="none"/>
          <w:lang w:eastAsia="zh-CN"/>
        </w:rPr>
        <w:t>出国</w:t>
      </w:r>
      <w:r>
        <w:rPr>
          <w:rFonts w:hint="eastAsia" w:ascii="宋体" w:hAnsi="宋体" w:eastAsia="宋体" w:cs="宋体"/>
          <w:sz w:val="24"/>
          <w:szCs w:val="24"/>
          <w:highlight w:val="none"/>
        </w:rPr>
        <w:t>期间任何时刻能够与供应商</w:t>
      </w:r>
      <w:r>
        <w:rPr>
          <w:rFonts w:hint="eastAsia" w:ascii="宋体" w:hAnsi="宋体" w:eastAsia="宋体" w:cs="宋体"/>
          <w:sz w:val="24"/>
          <w:szCs w:val="24"/>
          <w:highlight w:val="none"/>
          <w:lang w:eastAsia="zh-CN"/>
        </w:rPr>
        <w:t>取得联系。供应商应提醒采购人出国期间注意事项，并提供必要的法律咨询及援助。</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三是</w:t>
      </w:r>
      <w:r>
        <w:rPr>
          <w:rFonts w:hint="eastAsia" w:ascii="宋体" w:hAnsi="宋体" w:eastAsia="宋体" w:cs="宋体"/>
          <w:b w:val="0"/>
          <w:bCs w:val="0"/>
          <w:sz w:val="24"/>
          <w:szCs w:val="24"/>
          <w:highlight w:val="none"/>
        </w:rPr>
        <w:t>承办采购人在英国开展的公务活动，举办1场投资北京推介活动（英国伦敦），供应商受采购人委托负责参会政府部门、商协会及企业等邀请工作，参会机构不少于20家，参会的投资人和企业高管人数不少于30人；供应商可提供拟邀请机构、企业名单，参会企业为有意来北京发展或开展合作的企业、机构，或有意在当地与北京企业开展合作的企业、机构，由采购人在会上推介北京营商环境、投资政策和投资商机。</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四是</w:t>
      </w:r>
      <w:r>
        <w:rPr>
          <w:rFonts w:hint="eastAsia" w:ascii="宋体" w:hAnsi="宋体" w:eastAsia="宋体" w:cs="宋体"/>
          <w:b w:val="0"/>
          <w:bCs w:val="0"/>
          <w:sz w:val="24"/>
          <w:szCs w:val="24"/>
          <w:highlight w:val="none"/>
        </w:rPr>
        <w:t>按采购人要求</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活动组织保障</w:t>
      </w:r>
      <w:r>
        <w:rPr>
          <w:rFonts w:hint="eastAsia" w:ascii="宋体" w:hAnsi="宋体" w:eastAsia="宋体" w:cs="宋体"/>
          <w:b w:val="0"/>
          <w:bCs w:val="0"/>
          <w:sz w:val="24"/>
          <w:szCs w:val="24"/>
          <w:highlight w:val="none"/>
        </w:rPr>
        <w:t>服务</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包括但不限于</w:t>
      </w:r>
      <w:r>
        <w:rPr>
          <w:rFonts w:hint="eastAsia" w:ascii="宋体" w:hAnsi="宋体" w:eastAsia="宋体" w:cs="宋体"/>
          <w:b w:val="0"/>
          <w:bCs w:val="0"/>
          <w:sz w:val="24"/>
          <w:szCs w:val="24"/>
          <w:highlight w:val="none"/>
          <w:lang w:eastAsia="zh-CN"/>
        </w:rPr>
        <w:t>会场及</w:t>
      </w:r>
      <w:r>
        <w:rPr>
          <w:rFonts w:hint="eastAsia" w:ascii="宋体" w:hAnsi="宋体" w:eastAsia="宋体" w:cs="宋体"/>
          <w:b w:val="0"/>
          <w:bCs w:val="0"/>
          <w:sz w:val="24"/>
          <w:szCs w:val="24"/>
          <w:highlight w:val="none"/>
        </w:rPr>
        <w:t>设备租赁、会场</w:t>
      </w:r>
      <w:r>
        <w:rPr>
          <w:rFonts w:hint="eastAsia" w:ascii="宋体" w:hAnsi="宋体" w:cs="宋体"/>
          <w:b w:val="0"/>
          <w:bCs w:val="0"/>
          <w:sz w:val="24"/>
          <w:szCs w:val="24"/>
          <w:highlight w:val="none"/>
          <w:lang w:eastAsia="zh-CN"/>
        </w:rPr>
        <w:t>设计</w:t>
      </w:r>
      <w:r>
        <w:rPr>
          <w:rFonts w:hint="eastAsia" w:ascii="宋体" w:hAnsi="宋体" w:eastAsia="宋体" w:cs="宋体"/>
          <w:b w:val="0"/>
          <w:bCs w:val="0"/>
          <w:sz w:val="24"/>
          <w:szCs w:val="24"/>
          <w:highlight w:val="none"/>
          <w:lang w:eastAsia="zh-CN"/>
        </w:rPr>
        <w:t>搭建</w:t>
      </w:r>
      <w:r>
        <w:rPr>
          <w:rFonts w:hint="eastAsia" w:ascii="宋体" w:hAnsi="宋体" w:eastAsia="宋体" w:cs="宋体"/>
          <w:b w:val="0"/>
          <w:bCs w:val="0"/>
          <w:sz w:val="24"/>
          <w:szCs w:val="24"/>
          <w:highlight w:val="none"/>
        </w:rPr>
        <w:t>、现场翻译、</w:t>
      </w:r>
      <w:r>
        <w:rPr>
          <w:rFonts w:hint="eastAsia" w:ascii="宋体" w:hAnsi="宋体" w:cs="宋体"/>
          <w:b w:val="0"/>
          <w:bCs w:val="0"/>
          <w:sz w:val="24"/>
          <w:szCs w:val="24"/>
          <w:highlight w:val="none"/>
          <w:lang w:eastAsia="zh-CN"/>
        </w:rPr>
        <w:t>其他</w:t>
      </w:r>
      <w:r>
        <w:rPr>
          <w:rFonts w:hint="eastAsia" w:ascii="宋体" w:hAnsi="宋体" w:eastAsia="宋体" w:cs="宋体"/>
          <w:b w:val="0"/>
          <w:bCs w:val="0"/>
          <w:sz w:val="24"/>
          <w:szCs w:val="24"/>
          <w:highlight w:val="none"/>
        </w:rPr>
        <w:t>会务服务</w:t>
      </w:r>
      <w:r>
        <w:rPr>
          <w:rFonts w:hint="eastAsia" w:ascii="宋体" w:hAnsi="宋体" w:eastAsia="宋体" w:cs="宋体"/>
          <w:b w:val="0"/>
          <w:bCs w:val="0"/>
          <w:sz w:val="24"/>
          <w:szCs w:val="24"/>
          <w:highlight w:val="none"/>
          <w:lang w:eastAsia="zh-CN"/>
        </w:rPr>
        <w:t>保障</w:t>
      </w:r>
      <w:r>
        <w:rPr>
          <w:rFonts w:hint="eastAsia" w:ascii="宋体" w:hAnsi="宋体" w:eastAsia="宋体" w:cs="宋体"/>
          <w:b w:val="0"/>
          <w:bCs w:val="0"/>
          <w:sz w:val="24"/>
          <w:szCs w:val="24"/>
          <w:highlight w:val="none"/>
        </w:rPr>
        <w:t>等</w:t>
      </w:r>
      <w:r>
        <w:rPr>
          <w:rFonts w:hint="eastAsia" w:ascii="宋体" w:hAnsi="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eastAsia="zh-CN"/>
        </w:rPr>
        <w:t>五是</w:t>
      </w:r>
      <w:r>
        <w:rPr>
          <w:rFonts w:hint="eastAsia" w:ascii="宋体" w:hAnsi="宋体" w:eastAsia="宋体" w:cs="宋体"/>
          <w:sz w:val="24"/>
          <w:szCs w:val="24"/>
          <w:highlight w:val="none"/>
        </w:rPr>
        <w:t>按采购人要求，出访期间在</w:t>
      </w:r>
      <w:r>
        <w:rPr>
          <w:rFonts w:hint="eastAsia" w:ascii="宋体" w:hAnsi="宋体" w:eastAsia="宋体" w:cs="宋体"/>
          <w:sz w:val="24"/>
          <w:szCs w:val="24"/>
          <w:highlight w:val="none"/>
          <w:lang w:eastAsia="zh-CN"/>
        </w:rPr>
        <w:t>英国</w:t>
      </w:r>
      <w:r>
        <w:rPr>
          <w:rFonts w:hint="eastAsia" w:ascii="宋体" w:hAnsi="宋体" w:eastAsia="宋体" w:cs="宋体"/>
          <w:sz w:val="24"/>
          <w:szCs w:val="24"/>
          <w:highlight w:val="none"/>
        </w:rPr>
        <w:t>安排联系拜</w:t>
      </w:r>
      <w:r>
        <w:rPr>
          <w:rFonts w:hint="eastAsia" w:ascii="宋体" w:hAnsi="宋体" w:eastAsia="宋体" w:cs="宋体"/>
          <w:color w:val="auto"/>
          <w:sz w:val="24"/>
          <w:szCs w:val="24"/>
          <w:highlight w:val="none"/>
        </w:rPr>
        <w:t>访至少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eastAsia="zh-CN"/>
        </w:rPr>
        <w:t>法国</w:t>
      </w:r>
      <w:r>
        <w:rPr>
          <w:rFonts w:hint="eastAsia" w:ascii="宋体" w:hAnsi="宋体" w:eastAsia="宋体" w:cs="宋体"/>
          <w:color w:val="auto"/>
          <w:sz w:val="24"/>
          <w:szCs w:val="24"/>
          <w:highlight w:val="none"/>
        </w:rPr>
        <w:t>安排联系拜访至少</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家当地有实力的知名机构、商会或者企业。采购人负</w:t>
      </w:r>
      <w:r>
        <w:rPr>
          <w:rFonts w:hint="eastAsia" w:ascii="宋体" w:hAnsi="宋体" w:eastAsia="宋体" w:cs="宋体"/>
          <w:sz w:val="24"/>
          <w:szCs w:val="24"/>
          <w:highlight w:val="none"/>
        </w:rPr>
        <w:t>责上门进行项目</w:t>
      </w:r>
      <w:r>
        <w:rPr>
          <w:rFonts w:hint="eastAsia" w:ascii="宋体" w:hAnsi="宋体" w:eastAsia="宋体" w:cs="宋体"/>
          <w:b w:val="0"/>
          <w:bCs w:val="0"/>
          <w:sz w:val="24"/>
          <w:szCs w:val="24"/>
          <w:highlight w:val="none"/>
        </w:rPr>
        <w:t>推介洽谈。负责</w:t>
      </w:r>
      <w:r>
        <w:rPr>
          <w:rFonts w:hint="eastAsia" w:ascii="宋体" w:hAnsi="宋体" w:eastAsia="宋体" w:cs="宋体"/>
          <w:b w:val="0"/>
          <w:bCs w:val="0"/>
          <w:sz w:val="24"/>
          <w:szCs w:val="24"/>
          <w:highlight w:val="none"/>
          <w:lang w:eastAsia="zh-CN"/>
        </w:rPr>
        <w:t>全程公务活动</w:t>
      </w:r>
      <w:r>
        <w:rPr>
          <w:rFonts w:hint="eastAsia" w:ascii="宋体" w:hAnsi="宋体" w:eastAsia="宋体" w:cs="宋体"/>
          <w:b w:val="0"/>
          <w:bCs w:val="0"/>
          <w:sz w:val="24"/>
          <w:szCs w:val="24"/>
          <w:highlight w:val="none"/>
        </w:rPr>
        <w:t>安排合格的口语翻译。</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六是</w:t>
      </w:r>
      <w:r>
        <w:rPr>
          <w:rFonts w:hint="eastAsia" w:ascii="宋体" w:hAnsi="宋体" w:eastAsia="宋体" w:cs="宋体"/>
          <w:b w:val="0"/>
          <w:bCs w:val="0"/>
          <w:sz w:val="24"/>
          <w:szCs w:val="24"/>
          <w:highlight w:val="none"/>
        </w:rPr>
        <w:t>按采购人要求，出访期间安排采购人和企业“一对一”洽谈符合首都城市战略定位的“高精尖”项目至少</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个。</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highlight w:val="none"/>
          <w:lang w:eastAsia="zh-CN"/>
        </w:rPr>
        <w:t>七是</w:t>
      </w:r>
      <w:r>
        <w:rPr>
          <w:rFonts w:hint="eastAsia" w:ascii="宋体" w:hAnsi="宋体" w:eastAsia="宋体" w:cs="宋体"/>
          <w:sz w:val="24"/>
          <w:szCs w:val="24"/>
        </w:rPr>
        <w:t>配合采购人将会议中发放的需要回收的资料收集并汇总；收集视频、照片及其他形式的会议、洽商资料，并形成书面及电子档案。</w:t>
      </w:r>
      <w:r>
        <w:rPr>
          <w:rFonts w:hint="eastAsia" w:ascii="宋体" w:hAnsi="宋体" w:eastAsia="宋体" w:cs="宋体"/>
          <w:sz w:val="24"/>
          <w:szCs w:val="24"/>
          <w:lang w:eastAsia="zh-CN"/>
        </w:rPr>
        <w:t>按</w:t>
      </w:r>
      <w:r>
        <w:rPr>
          <w:rFonts w:hint="eastAsia" w:ascii="宋体" w:hAnsi="宋体" w:eastAsia="宋体" w:cs="宋体"/>
          <w:sz w:val="24"/>
          <w:szCs w:val="24"/>
        </w:rPr>
        <w:t>采购人</w:t>
      </w:r>
      <w:r>
        <w:rPr>
          <w:rFonts w:hint="eastAsia" w:ascii="宋体" w:hAnsi="宋体" w:eastAsia="宋体" w:cs="宋体"/>
          <w:sz w:val="24"/>
          <w:szCs w:val="24"/>
          <w:lang w:eastAsia="zh-CN"/>
        </w:rPr>
        <w:t>要求，完成</w:t>
      </w:r>
      <w:r>
        <w:rPr>
          <w:rFonts w:hint="eastAsia" w:ascii="宋体" w:hAnsi="宋体" w:eastAsia="宋体" w:cs="宋体"/>
          <w:sz w:val="24"/>
          <w:szCs w:val="24"/>
          <w:highlight w:val="none"/>
        </w:rPr>
        <w:t>活动总结报告</w:t>
      </w:r>
      <w:r>
        <w:rPr>
          <w:rFonts w:hint="eastAsia" w:ascii="宋体" w:hAnsi="宋体" w:eastAsia="宋体" w:cs="宋体"/>
          <w:sz w:val="24"/>
          <w:szCs w:val="24"/>
          <w:highlight w:val="none"/>
          <w:lang w:eastAsia="zh-CN"/>
        </w:rPr>
        <w:t>，</w:t>
      </w:r>
      <w:r>
        <w:rPr>
          <w:rFonts w:hint="eastAsia" w:ascii="宋体" w:hAnsi="宋体" w:eastAsia="宋体" w:cs="宋体"/>
          <w:sz w:val="24"/>
          <w:szCs w:val="24"/>
        </w:rPr>
        <w:t>如需修改，应无条件</w:t>
      </w:r>
      <w:r>
        <w:rPr>
          <w:rFonts w:hint="eastAsia" w:ascii="宋体" w:hAnsi="宋体" w:eastAsia="宋体" w:cs="宋体"/>
          <w:sz w:val="24"/>
          <w:szCs w:val="24"/>
          <w:lang w:eastAsia="zh-CN"/>
        </w:rPr>
        <w:t>配合。</w:t>
      </w:r>
      <w:r>
        <w:rPr>
          <w:rFonts w:hint="eastAsia" w:ascii="宋体" w:hAnsi="宋体" w:eastAsia="宋体" w:cs="宋体"/>
          <w:sz w:val="24"/>
          <w:szCs w:val="24"/>
        </w:rPr>
        <w:t>配合采购人接受相关部门的检查，补充、收集、整理项目相关资</w:t>
      </w:r>
      <w:r>
        <w:rPr>
          <w:rFonts w:hint="eastAsia" w:ascii="宋体" w:hAnsi="宋体" w:eastAsia="宋体" w:cs="宋体"/>
          <w:sz w:val="24"/>
          <w:szCs w:val="24"/>
          <w:lang w:eastAsia="zh-CN"/>
        </w:rPr>
        <w:t>料。</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lang w:eastAsia="zh-CN"/>
        </w:rPr>
        <w:t>八是如</w:t>
      </w:r>
      <w:r>
        <w:rPr>
          <w:rFonts w:hint="eastAsia" w:ascii="宋体" w:hAnsi="宋体" w:eastAsia="宋体" w:cs="宋体"/>
          <w:sz w:val="24"/>
          <w:szCs w:val="24"/>
        </w:rPr>
        <w:t>因采购人工作变更需进行调整，双方协商解决。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第二条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甲乙双方权利义务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1甲方为乙方开展本协议书第一条所列工作提供必要的支持。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根据乙方工作完成情况，按本协议书第三条约定，甲方向乙方支付服务费。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3乙方服从甲方的工作安排，依据本协议书第一条工作任务，按时序进度完成各项任务。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乙方保证遵守</w:t>
      </w:r>
      <w:r>
        <w:rPr>
          <w:rFonts w:hint="eastAsia" w:ascii="宋体" w:hAnsi="宋体" w:cs="宋体"/>
          <w:sz w:val="24"/>
          <w:szCs w:val="24"/>
          <w:highlight w:val="none"/>
          <w:lang w:val="en-US" w:eastAsia="zh-CN"/>
        </w:rPr>
        <w:t>英国、法国</w:t>
      </w:r>
      <w:r>
        <w:rPr>
          <w:rFonts w:hint="eastAsia" w:ascii="宋体" w:hAnsi="宋体" w:eastAsia="宋体" w:cs="宋体"/>
          <w:sz w:val="24"/>
          <w:szCs w:val="24"/>
          <w:highlight w:val="none"/>
        </w:rPr>
        <w:t>相关规定，在搭建及相关设备安装、操作、调试过程中发生伤亡事故和乙方管理不善造成的其它经济损失，均由乙方承担，不得因此影响工作进度。因乙方布展等行为导致甲方承担赔偿责任的，由乙方负责赔偿。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配合甲方做好推介活动所涉及的信息安全工作，未经甲方及信息所涉第三方的书面同意，不得擅自披露、传播或允许他人披露、传播本活动所涉的甲方及参会企业等相关主体信息。由此引发的一切纠纷均由乙方负责处理并承担相应责任及后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w w:val="105"/>
          <w:sz w:val="24"/>
          <w:szCs w:val="24"/>
        </w:rPr>
      </w:pPr>
      <w:r>
        <w:rPr>
          <w:rFonts w:hint="eastAsia" w:ascii="宋体" w:hAnsi="宋体" w:eastAsia="宋体" w:cs="宋体"/>
          <w:sz w:val="24"/>
          <w:szCs w:val="24"/>
          <w:highlight w:val="none"/>
        </w:rPr>
        <w:t xml:space="preserve">2.6本合同期限内，乙方未经甲方书面同意，不得将本合同项下的服务工作转让给任何第三方。 </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第三条 </w:t>
      </w:r>
      <w:r>
        <w:rPr>
          <w:rFonts w:hint="eastAsia" w:ascii="宋体" w:hAnsi="宋体" w:eastAsia="宋体" w:cs="宋体"/>
          <w:b/>
          <w:bCs/>
          <w:sz w:val="24"/>
          <w:szCs w:val="24"/>
          <w:highlight w:val="none"/>
          <w:lang w:eastAsia="zh-CN"/>
        </w:rPr>
        <w:t>费用</w:t>
      </w:r>
      <w:r>
        <w:rPr>
          <w:rFonts w:hint="eastAsia" w:ascii="宋体" w:hAnsi="宋体" w:eastAsia="宋体" w:cs="宋体"/>
          <w:b/>
          <w:bCs/>
          <w:sz w:val="24"/>
          <w:szCs w:val="24"/>
          <w:highlight w:val="none"/>
        </w:rPr>
        <w:t>及支付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rPr>
        <w:t>合同费用为人民币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）。如本项目需经财政审计，最终结算结果以审计后的结果为准。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2甲乙双方签订本协议书后，甲方向乙方支付的服务费用预付款为合同费用总额的50%</w:t>
      </w:r>
      <w:r>
        <w:rPr>
          <w:rFonts w:hint="eastAsia" w:ascii="宋体" w:hAnsi="宋体" w:eastAsia="宋体" w:cs="宋体"/>
          <w:sz w:val="24"/>
          <w:szCs w:val="24"/>
          <w:highlight w:val="none"/>
          <w:lang w:eastAsia="zh-CN"/>
        </w:rPr>
        <w:t>（即</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）作为首付款；乙方按时序进度完成工作任务目标且活动报告通过甲方审核后10个工作日内，甲方向乙方支付剩余款项。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3乙方向甲方开具符合甲方要求的发票是甲方付款的前提条件之一。乙方按照</w:t>
      </w:r>
      <w:r>
        <w:rPr>
          <w:rFonts w:hint="eastAsia" w:ascii="宋体" w:hAnsi="宋体" w:eastAsia="宋体" w:cs="宋体"/>
          <w:sz w:val="24"/>
          <w:szCs w:val="24"/>
          <w:highlight w:val="none"/>
          <w:lang w:eastAsia="zh-CN"/>
        </w:rPr>
        <w:t>合同要求</w:t>
      </w:r>
      <w:r>
        <w:rPr>
          <w:rFonts w:hint="eastAsia" w:ascii="宋体" w:hAnsi="宋体" w:eastAsia="宋体" w:cs="宋体"/>
          <w:sz w:val="24"/>
          <w:szCs w:val="24"/>
          <w:highlight w:val="none"/>
        </w:rPr>
        <w:t>完成对应项且经甲方验收合格，视为达到甲方的相应项目的付款条件。乙方仅为相应项目的完成所作的准备工作所产生的包括但不限于制图、复印、打印、交通等费用，乙方认可即便产生相应支出，亦不构成达到甲方的相应项目的付款条件，甲方有权拒绝支付相应项目的款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4乙方超额完成工作任务目标的部分，甲方不支付相应乙方服务费。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5由于本项目资金来源为财政性资金，实际付款到账时间及金额以财政拨付的时间及金额为准，甲方无需承担由此产生的迟延支付责任。乙方认可财政最终拨付的金额及拨付时间。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6.如北京市财政局对政府采购结算方式有新的规定，甲乙双方将依据规定做出新的调整。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乙方应在收到甲方支付的每笔合同款项前向甲方开具与甲方所付款项同等金额的合法正规发票。</w:t>
      </w:r>
    </w:p>
    <w:p>
      <w:pPr>
        <w:widowControl w:val="0"/>
        <w:adjustRightInd w:val="0"/>
        <w:snapToGrid w:val="0"/>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cs="宋体"/>
          <w:sz w:val="24"/>
          <w:szCs w:val="24"/>
          <w:highlight w:val="none"/>
          <w:lang w:val="en-US" w:eastAsia="zh-CN"/>
        </w:rPr>
        <w:t>3.8</w:t>
      </w:r>
      <w:r>
        <w:rPr>
          <w:rFonts w:hint="eastAsia" w:ascii="宋体" w:hAnsi="宋体" w:eastAsia="宋体" w:cs="宋体"/>
          <w:kern w:val="2"/>
          <w:sz w:val="24"/>
          <w:szCs w:val="24"/>
          <w:highlight w:val="none"/>
          <w:lang w:val="en-US" w:eastAsia="zh-CN" w:bidi="ar"/>
        </w:rPr>
        <w:t>甲方有权对本合同项下项目进行调整，如取消部分或全部行程或活动安排，甲方应提前3日将变动情况通知乙方，乙方应在收到甲方通知后3日内向甲方退还已收取的相应预付款</w:t>
      </w:r>
      <w:r>
        <w:rPr>
          <w:rFonts w:hint="eastAsia" w:ascii="宋体" w:hAnsi="宋体" w:cs="宋体"/>
          <w:kern w:val="2"/>
          <w:sz w:val="24"/>
          <w:szCs w:val="24"/>
          <w:highlight w:val="none"/>
          <w:lang w:val="en-US" w:eastAsia="zh-CN" w:bidi="ar"/>
        </w:rPr>
        <w:t>，</w:t>
      </w:r>
      <w:r>
        <w:rPr>
          <w:rFonts w:hint="eastAsia" w:ascii="宋体" w:hAnsi="宋体" w:cs="宋体"/>
          <w:b w:val="0"/>
          <w:i w:val="0"/>
          <w:caps w:val="0"/>
          <w:color w:val="auto"/>
          <w:spacing w:val="0"/>
          <w:sz w:val="24"/>
          <w:szCs w:val="24"/>
          <w:highlight w:val="none"/>
          <w:shd w:val="clear" w:color="auto" w:fill="auto"/>
        </w:rPr>
        <w:t>具体金额双方协商确定</w:t>
      </w:r>
      <w:r>
        <w:rPr>
          <w:rFonts w:hint="eastAsia" w:ascii="宋体" w:hAnsi="宋体" w:eastAsia="宋体" w:cs="宋体"/>
          <w:kern w:val="2"/>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第四条</w:t>
      </w:r>
      <w:r>
        <w:rPr>
          <w:rFonts w:hint="eastAsia" w:ascii="宋体" w:hAnsi="宋体" w:eastAsia="宋体" w:cs="宋体"/>
          <w:sz w:val="24"/>
          <w:szCs w:val="24"/>
          <w:highlight w:val="none"/>
        </w:rPr>
        <w:t xml:space="preserve"> 著作权归属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1乙方执行本合同委托事项需要利用或主要利用甲方提供的包括但不限于图片、视频、影像等所制作的所有作品的著作权均归甲方所有，未经甲方书面同意，乙方不得就著作权项下权利供第三方或自己使用。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2乙方按照本合同要求所执行的影像记录、工作纪实等资料，著作权归甲方，乙方不得将影像资料未经甲方授权公之于众，不得将核心内容应用在与甲方或本项目无关的情形中。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4.3乙方执行本合同委托事项所制作的所有成果的著作权均归甲方所有，未经甲方书面同意，乙方不得就著作权项下权利供第三方或自己使用。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第五条 </w:t>
      </w:r>
      <w:r>
        <w:rPr>
          <w:rFonts w:hint="eastAsia" w:ascii="宋体" w:hAnsi="宋体" w:eastAsia="宋体" w:cs="宋体"/>
          <w:sz w:val="24"/>
          <w:szCs w:val="24"/>
          <w:highlight w:val="none"/>
        </w:rPr>
        <w:t>合同的终止与解除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.1经甲乙双方协商一致，可以解除本合同。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.2甲乙双方确定，执行合同中如遇不可抗力等因素导致合同不能继续履行时，双方应及时通知对方以将损失控制在最小范围并共同协商变更、终止或者解除本合同。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甲乙双方任何一方未能按合同约定履行义务的，经对方催告后在5个工作日内仍未采取有效补救措施的，以及在合同签订或履行过程中存在欺诈行为的，另一方有权解除合同，并保留追究对方法律责任的权利。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活动结束后，经甲方对活动进行评估后认为，乙方未完成本合同约定的工作内容，未达到甲方要求的数量、质量、时效及活动效果等任一目标的，甲方有权单方解除本合同，并要求乙方退还已支付的首付款。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5除本合同另有约定外，</w:t>
      </w:r>
      <w:r>
        <w:rPr>
          <w:rFonts w:hint="eastAsia" w:ascii="宋体" w:hAnsi="宋体" w:eastAsia="宋体" w:cs="宋体"/>
          <w:sz w:val="24"/>
          <w:szCs w:val="24"/>
          <w:highlight w:val="none"/>
        </w:rPr>
        <w:t>任何一方欲变更、终止或解除本合同，必须提前7个工作日以书面形式通知另一方，经对方书面同意后，本合同方可相应变更、终止或解除。</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第六条</w:t>
      </w:r>
      <w:r>
        <w:rPr>
          <w:rFonts w:hint="eastAsia" w:ascii="宋体" w:hAnsi="宋体" w:eastAsia="宋体" w:cs="宋体"/>
          <w:sz w:val="24"/>
          <w:szCs w:val="24"/>
          <w:highlight w:val="none"/>
        </w:rPr>
        <w:t xml:space="preserve"> 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1不可抗力是指因无法预见、无法避免且无法克服之原因，包括但不限于地震、台风、海啸、瘟疫、火灾、洪水、重大疫情、政府行为、战争、恐怖袭击、蓄意破坏等客观情况</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2因不可抗力导致合同任何一方在本合同项下的义务延迟或无法全面履行的，不视为违约，该方也无需对此承担违约责任</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在发生上述不可抗力事件后，受到影响的一方应立即将发生不可抗力事件及其可能受到影响的程度通知另一方，并且应在不可抗力事件消除后，尽可能快地恢复履行其在本合同项下的义务；如果不可抗力事件对合同一方的义务产生实质性、无法补救的影响，或不可抗力事件持续时间超过24小时，则任何一方可以通过书面方式通知对方终止本合同</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4在发生上述不可抗力事件后，如乙方尚未提供相关服务或未能提供经甲方认可的其已经提供合同约定服务的相关费用凭证的，则应当返还甲方已经支付的费用。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5在合同终止前，双方均需按照约定履行合同，如一方延迟履行后发生不可抗力的，不能免除责任。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第七条</w:t>
      </w:r>
      <w:r>
        <w:rPr>
          <w:rFonts w:hint="eastAsia" w:ascii="宋体" w:hAnsi="宋体" w:eastAsia="宋体" w:cs="宋体"/>
          <w:sz w:val="24"/>
          <w:szCs w:val="24"/>
          <w:highlight w:val="none"/>
        </w:rPr>
        <w:t xml:space="preserve">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7.1</w:t>
      </w:r>
      <w:r>
        <w:rPr>
          <w:rFonts w:hint="eastAsia" w:ascii="宋体" w:hAnsi="宋体" w:eastAsia="宋体" w:cs="宋体"/>
          <w:sz w:val="24"/>
          <w:szCs w:val="24"/>
          <w:highlight w:val="none"/>
        </w:rPr>
        <w:t>甲方如无合理理由不能按本合同约定方式和期限支付应付合同金额，应从违约之日，每天按延迟金额的</w:t>
      </w:r>
      <w:r>
        <w:rPr>
          <w:rFonts w:hint="eastAsia" w:ascii="宋体" w:hAnsi="宋体" w:eastAsia="宋体" w:cs="宋体"/>
          <w:sz w:val="24"/>
          <w:szCs w:val="24"/>
          <w:highlight w:val="none"/>
          <w:u w:val="none"/>
        </w:rPr>
        <w:t>万分之五</w:t>
      </w:r>
      <w:r>
        <w:rPr>
          <w:rFonts w:hint="eastAsia" w:ascii="宋体" w:hAnsi="宋体" w:eastAsia="宋体" w:cs="宋体"/>
          <w:sz w:val="24"/>
          <w:szCs w:val="24"/>
          <w:highlight w:val="none"/>
        </w:rPr>
        <w:t>向乙方支付违约金，但违约金总额不得超过合同金额的</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7.2</w:t>
      </w:r>
      <w:r>
        <w:rPr>
          <w:rFonts w:hint="eastAsia" w:ascii="宋体" w:hAnsi="宋体" w:eastAsia="宋体" w:cs="宋体"/>
          <w:sz w:val="24"/>
          <w:szCs w:val="24"/>
          <w:highlight w:val="none"/>
        </w:rPr>
        <w:t>乙方如不能按合同要求向甲方提供工作成果，甲方有权经书面通知乙方后终止本合同，而不承担乙方已经发生的此合同项下的任何损失</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7.3</w:t>
      </w:r>
      <w:r>
        <w:rPr>
          <w:rFonts w:hint="eastAsia" w:ascii="宋体" w:hAnsi="宋体" w:eastAsia="宋体" w:cs="宋体"/>
          <w:sz w:val="24"/>
          <w:szCs w:val="24"/>
          <w:highlight w:val="none"/>
        </w:rPr>
        <w:t>因乙方原因造成任何不符合甲方委托事项的失误，乙方应赔偿甲方因此造成的损失，并对失误进行补充执行</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7.4</w:t>
      </w:r>
      <w:r>
        <w:rPr>
          <w:rFonts w:hint="eastAsia" w:ascii="宋体" w:hAnsi="宋体" w:eastAsia="宋体" w:cs="宋体"/>
          <w:sz w:val="24"/>
          <w:szCs w:val="24"/>
          <w:highlight w:val="none"/>
        </w:rPr>
        <w:t>乙方负责按照</w:t>
      </w:r>
      <w:r>
        <w:rPr>
          <w:rFonts w:hint="eastAsia" w:ascii="宋体" w:hAnsi="宋体" w:eastAsia="宋体" w:cs="宋体"/>
          <w:sz w:val="24"/>
          <w:szCs w:val="24"/>
          <w:highlight w:val="none"/>
          <w:lang w:eastAsia="zh-CN"/>
        </w:rPr>
        <w:t>合同约定</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各项工作</w:t>
      </w:r>
      <w:r>
        <w:rPr>
          <w:rFonts w:hint="eastAsia" w:ascii="宋体" w:hAnsi="宋体" w:eastAsia="宋体" w:cs="宋体"/>
          <w:sz w:val="24"/>
          <w:szCs w:val="24"/>
          <w:highlight w:val="none"/>
        </w:rPr>
        <w:t>及所需达到的要求（包括但不限于质量、形式、数量、时间要求），如乙方迟延履行，须向甲方支付迟延履行违约金，违约金金额为每延期一天，依本合同约定的合同总金额的千分之一计算。若乙方在活动开始前</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日，由于乙方原因仍未完成活动策划、邀请等相关工作或完成的工作未能通过甲方验收的，乙方应按合同总金额的100%向甲方支付违约金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乙方在</w:t>
      </w:r>
      <w:r>
        <w:rPr>
          <w:rFonts w:hint="eastAsia" w:ascii="宋体" w:hAnsi="宋体" w:eastAsia="宋体" w:cs="宋体"/>
          <w:sz w:val="24"/>
          <w:szCs w:val="24"/>
          <w:highlight w:val="none"/>
          <w:lang w:eastAsia="zh-CN"/>
        </w:rPr>
        <w:t>活动</w:t>
      </w:r>
      <w:r>
        <w:rPr>
          <w:rFonts w:hint="eastAsia" w:ascii="宋体" w:hAnsi="宋体" w:eastAsia="宋体" w:cs="宋体"/>
          <w:sz w:val="24"/>
          <w:szCs w:val="24"/>
          <w:highlight w:val="none"/>
        </w:rPr>
        <w:t>结束时不能完成工作任务或任何一方提前解除合同的，需退回已支付的费用。如以上仍不足以弥补甲方损失的，乙方仍需赔偿甲方的实际损失。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7.5乙方未经甲方书面同意擅自转包服务内容，甲方有权终止本合同</w:t>
      </w:r>
      <w:r>
        <w:rPr>
          <w:rFonts w:hint="eastAsia" w:ascii="宋体" w:hAnsi="宋体" w:cs="宋体"/>
          <w:sz w:val="24"/>
          <w:szCs w:val="24"/>
          <w:highlight w:val="none"/>
          <w:lang w:val="en-US" w:eastAsia="zh-CN"/>
        </w:rPr>
        <w:t>，并要求乙方退还已收取的款项</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7.6</w:t>
      </w:r>
      <w:r>
        <w:rPr>
          <w:rFonts w:hint="eastAsia" w:ascii="宋体" w:hAnsi="宋体" w:eastAsia="宋体" w:cs="宋体"/>
          <w:sz w:val="24"/>
          <w:szCs w:val="24"/>
          <w:highlight w:val="none"/>
        </w:rPr>
        <w:t>本合同因一方违约而终止的，不影响对该方违约责任（包括违约金）的持续计算。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第八条</w:t>
      </w:r>
      <w:r>
        <w:rPr>
          <w:rFonts w:hint="eastAsia" w:ascii="宋体" w:hAnsi="宋体" w:eastAsia="宋体" w:cs="宋体"/>
          <w:sz w:val="24"/>
          <w:szCs w:val="24"/>
          <w:highlight w:val="none"/>
        </w:rPr>
        <w:t xml:space="preserve"> 法律适用与争议解决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1本合同适用中华人民共和国法律，并依据中华人民共和国法律作出解释。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2因本合同引起的或者与本合同有关的一切争议，双方应当首先友好协商解决。协商不成的，向甲方所在地人民法院提起诉讼。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第九条</w:t>
      </w:r>
      <w:r>
        <w:rPr>
          <w:rFonts w:hint="eastAsia" w:ascii="宋体" w:hAnsi="宋体" w:eastAsia="宋体" w:cs="宋体"/>
          <w:sz w:val="24"/>
          <w:szCs w:val="24"/>
          <w:highlight w:val="none"/>
        </w:rPr>
        <w:t xml:space="preserve"> 协议期限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本合同有效期自甲乙双方授权代表签字、盖章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ascii="宋体" w:hAnsi="宋体" w:eastAsia="宋体" w:cs="宋体"/>
          <w:sz w:val="24"/>
          <w:szCs w:val="24"/>
          <w:highlight w:val="none"/>
        </w:rPr>
        <w:t>。本合同未尽事宜，由甲、乙双方协商一致后签署补充协议。补充协议与本合同具有同等法律效力。补充协议与本合同不一致的地方，以补充协议为准。</w:t>
      </w:r>
    </w:p>
    <w:p>
      <w:pPr>
        <w:keepNext w:val="0"/>
        <w:keepLines w:val="0"/>
        <w:pageBreakBefore w:val="0"/>
        <w:widowControl w:val="0"/>
        <w:kinsoku/>
        <w:wordWrap/>
        <w:overflowPunct/>
        <w:topLinePunct w:val="0"/>
        <w:autoSpaceDE/>
        <w:autoSpaceDN/>
        <w:bidi w:val="0"/>
        <w:adjustRightInd/>
        <w:snapToGrid/>
        <w:spacing w:line="360" w:lineRule="auto"/>
        <w:ind w:left="104" w:firstLine="481"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eastAsia="zh-CN"/>
        </w:rPr>
        <w:t>十</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cs="宋体"/>
          <w:b w:val="0"/>
          <w:bCs w:val="0"/>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360" w:lineRule="auto"/>
        <w:ind w:left="104"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10.1</w:t>
      </w:r>
      <w:r>
        <w:rPr>
          <w:rFonts w:hint="eastAsia" w:ascii="宋体" w:hAnsi="宋体" w:eastAsia="宋体" w:cs="宋体"/>
          <w:sz w:val="24"/>
          <w:highlight w:val="none"/>
        </w:rPr>
        <w:t>本合同首部当事人联系信息适用于双方往来联系、书面文件送达及争议解决时法律文书送达。一方变更联系信息的，应当在变更后3日内及时书面通知对方当事人，因首部联系信息错误或者变更未及时通知对方而无法直接送达的自交邮后第7日视为送达。</w:t>
      </w:r>
    </w:p>
    <w:p>
      <w:pPr>
        <w:keepNext w:val="0"/>
        <w:keepLines w:val="0"/>
        <w:pageBreakBefore w:val="0"/>
        <w:widowControl w:val="0"/>
        <w:kinsoku/>
        <w:wordWrap/>
        <w:overflowPunct/>
        <w:topLinePunct w:val="0"/>
        <w:autoSpaceDE/>
        <w:autoSpaceDN/>
        <w:bidi w:val="0"/>
        <w:adjustRightInd/>
        <w:snapToGrid/>
        <w:spacing w:line="360" w:lineRule="auto"/>
        <w:ind w:left="104"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2本合同以中文书就，一式伍份，甲方执叁份、乙方执贰份，具有同等效力。</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甲方：北京市投资促进服务中心</w:t>
      </w:r>
      <w:r>
        <w:rPr>
          <w:rFonts w:hint="eastAsia" w:ascii="宋体" w:hAnsi="宋体" w:eastAsia="宋体" w:cs="宋体"/>
          <w:sz w:val="24"/>
          <w:szCs w:val="24"/>
          <w:highlight w:val="none"/>
        </w:rPr>
        <w:tab/>
      </w:r>
      <w:r>
        <w:rPr>
          <w:rFonts w:hint="eastAsia" w:ascii="宋体" w:hAnsi="宋体" w:eastAsia="宋体" w:cs="宋体"/>
          <w:sz w:val="24"/>
          <w:szCs w:val="24"/>
          <w:highlight w:val="none"/>
        </w:rPr>
        <w:t>乙方：</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（盖章）</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法定代表人 </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或指定代理人（签字或盖章）：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或指定代理人（签字或盖章）：</w:t>
      </w:r>
    </w:p>
    <w:p>
      <w:r>
        <w:rPr>
          <w:rFonts w:hint="eastAsia" w:ascii="宋体" w:hAnsi="宋体" w:eastAsia="宋体" w:cs="宋体"/>
          <w:sz w:val="24"/>
          <w:szCs w:val="24"/>
          <w:highlight w:val="none"/>
        </w:rPr>
        <w:t xml:space="preserve">日期：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p>
    <w:p>
      <w:pPr>
        <w:spacing w:line="360" w:lineRule="auto"/>
        <w:jc w:val="center"/>
        <w:outlineLvl w:val="0"/>
        <w:rPr>
          <w:rFonts w:eastAsia="宋体"/>
          <w:b/>
          <w:sz w:val="36"/>
          <w:szCs w:val="36"/>
        </w:rPr>
      </w:pPr>
      <w:r>
        <w:rPr>
          <w:rFonts w:eastAsia="宋体"/>
          <w:b/>
          <w:sz w:val="36"/>
          <w:szCs w:val="36"/>
        </w:rPr>
        <w:br w:type="page"/>
      </w:r>
      <w:bookmarkStart w:id="674" w:name="_Toc22260"/>
      <w:r>
        <w:rPr>
          <w:rFonts w:eastAsia="宋体"/>
          <w:b/>
          <w:sz w:val="36"/>
          <w:szCs w:val="36"/>
        </w:rPr>
        <w:t>第六章   响应文件格式</w:t>
      </w:r>
      <w:bookmarkEnd w:id="674"/>
    </w:p>
    <w:p>
      <w:pPr>
        <w:widowControl/>
        <w:spacing w:line="360" w:lineRule="auto"/>
        <w:jc w:val="left"/>
        <w:rPr>
          <w:rFonts w:eastAsia="宋体"/>
          <w:b/>
          <w:sz w:val="24"/>
        </w:rPr>
      </w:pPr>
    </w:p>
    <w:p>
      <w:pPr>
        <w:widowControl/>
        <w:spacing w:line="360" w:lineRule="auto"/>
        <w:jc w:val="left"/>
        <w:rPr>
          <w:rFonts w:eastAsia="宋体"/>
          <w:b/>
          <w:sz w:val="24"/>
        </w:rPr>
      </w:pPr>
    </w:p>
    <w:p>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pPr>
        <w:tabs>
          <w:tab w:val="left" w:pos="900"/>
          <w:tab w:val="left" w:pos="1980"/>
        </w:tabs>
        <w:snapToGrid w:val="0"/>
        <w:spacing w:line="360" w:lineRule="auto"/>
        <w:ind w:left="142"/>
        <w:rPr>
          <w:rFonts w:eastAsia="宋体"/>
          <w:sz w:val="24"/>
        </w:rPr>
      </w:pPr>
    </w:p>
    <w:p>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rPr>
          <w:rFonts w:eastAsia="宋体"/>
          <w:b/>
          <w:spacing w:val="20"/>
          <w:szCs w:val="21"/>
        </w:rPr>
      </w:pPr>
    </w:p>
    <w:p>
      <w:pPr>
        <w:rPr>
          <w:rFonts w:eastAsia="宋体"/>
          <w:b/>
          <w:sz w:val="24"/>
        </w:rPr>
      </w:pPr>
      <w:r>
        <w:rPr>
          <w:rFonts w:eastAsia="宋体"/>
          <w:b/>
          <w:spacing w:val="20"/>
          <w:sz w:val="24"/>
        </w:rPr>
        <w:t>响应文件</w:t>
      </w:r>
      <w:r>
        <w:rPr>
          <w:rFonts w:eastAsia="宋体"/>
          <w:b/>
          <w:sz w:val="24"/>
        </w:rPr>
        <w:t>封面（非实质性格式）</w:t>
      </w:r>
    </w:p>
    <w:p>
      <w:pPr>
        <w:jc w:val="center"/>
        <w:rPr>
          <w:rFonts w:eastAsia="宋体"/>
          <w:szCs w:val="21"/>
        </w:rPr>
      </w:pPr>
    </w:p>
    <w:p>
      <w:pPr>
        <w:jc w:val="center"/>
        <w:rPr>
          <w:rFonts w:eastAsia="宋体"/>
          <w:b/>
          <w:spacing w:val="60"/>
          <w:sz w:val="84"/>
          <w:szCs w:val="84"/>
        </w:rPr>
      </w:pPr>
      <w:r>
        <w:rPr>
          <w:rFonts w:eastAsia="宋体"/>
          <w:b/>
          <w:spacing w:val="60"/>
          <w:sz w:val="84"/>
          <w:szCs w:val="84"/>
        </w:rPr>
        <w:t>响 应 文 件</w:t>
      </w:r>
    </w:p>
    <w:p>
      <w:pPr>
        <w:jc w:val="center"/>
        <w:rPr>
          <w:rFonts w:eastAsia="宋体"/>
          <w:b/>
          <w:spacing w:val="60"/>
          <w:sz w:val="52"/>
          <w:szCs w:val="52"/>
        </w:rPr>
      </w:pPr>
    </w:p>
    <w:p>
      <w:pPr>
        <w:ind w:firstLine="541" w:firstLineChars="150"/>
        <w:rPr>
          <w:rFonts w:eastAsia="宋体"/>
          <w:b/>
          <w:spacing w:val="20"/>
          <w:sz w:val="32"/>
          <w:szCs w:val="32"/>
        </w:rPr>
      </w:pPr>
    </w:p>
    <w:p>
      <w:pPr>
        <w:ind w:firstLine="541" w:firstLineChars="150"/>
        <w:rPr>
          <w:rFonts w:eastAsia="宋体"/>
          <w:b/>
          <w:spacing w:val="20"/>
          <w:sz w:val="32"/>
          <w:szCs w:val="32"/>
        </w:rPr>
      </w:pPr>
    </w:p>
    <w:p>
      <w:pPr>
        <w:ind w:firstLine="541" w:firstLineChars="150"/>
        <w:rPr>
          <w:rFonts w:eastAsia="宋体"/>
          <w:b/>
          <w:spacing w:val="20"/>
          <w:sz w:val="32"/>
          <w:szCs w:val="32"/>
        </w:rPr>
      </w:pPr>
      <w:r>
        <w:rPr>
          <w:rFonts w:eastAsia="宋体"/>
          <w:b/>
          <w:spacing w:val="20"/>
          <w:sz w:val="32"/>
          <w:szCs w:val="32"/>
        </w:rPr>
        <w:t>项目名称:</w:t>
      </w:r>
    </w:p>
    <w:p>
      <w:pPr>
        <w:ind w:firstLine="541" w:firstLineChars="150"/>
        <w:rPr>
          <w:rFonts w:eastAsia="宋体"/>
          <w:b/>
          <w:spacing w:val="20"/>
          <w:sz w:val="32"/>
          <w:szCs w:val="32"/>
        </w:rPr>
      </w:pPr>
      <w:r>
        <w:rPr>
          <w:rFonts w:eastAsia="宋体"/>
          <w:b/>
          <w:spacing w:val="20"/>
          <w:sz w:val="32"/>
          <w:szCs w:val="32"/>
        </w:rPr>
        <w:t>项目编号/包号：</w:t>
      </w:r>
    </w:p>
    <w:p>
      <w:pPr>
        <w:ind w:firstLine="541" w:firstLineChars="150"/>
        <w:rPr>
          <w:rFonts w:eastAsia="宋体"/>
          <w:b/>
          <w:spacing w:val="20"/>
          <w:sz w:val="32"/>
          <w:szCs w:val="32"/>
        </w:rPr>
      </w:pPr>
    </w:p>
    <w:p>
      <w:pPr>
        <w:ind w:firstLine="541" w:firstLineChars="150"/>
        <w:rPr>
          <w:rFonts w:eastAsia="宋体"/>
          <w:b/>
          <w:spacing w:val="20"/>
          <w:sz w:val="32"/>
          <w:szCs w:val="32"/>
        </w:rPr>
      </w:pPr>
    </w:p>
    <w:p>
      <w:pPr>
        <w:jc w:val="center"/>
        <w:rPr>
          <w:rFonts w:eastAsia="宋体"/>
          <w:b/>
          <w:sz w:val="32"/>
          <w:szCs w:val="32"/>
        </w:rPr>
      </w:pPr>
    </w:p>
    <w:p>
      <w:pPr>
        <w:jc w:val="center"/>
        <w:rPr>
          <w:rFonts w:eastAsia="宋体"/>
          <w:b/>
          <w:sz w:val="32"/>
          <w:szCs w:val="32"/>
        </w:rPr>
      </w:pPr>
    </w:p>
    <w:p>
      <w:pPr>
        <w:jc w:val="center"/>
        <w:rPr>
          <w:rFonts w:eastAsia="宋体"/>
          <w:b/>
          <w:sz w:val="32"/>
          <w:szCs w:val="32"/>
        </w:rPr>
      </w:pPr>
    </w:p>
    <w:p>
      <w:pPr>
        <w:jc w:val="center"/>
        <w:rPr>
          <w:rFonts w:eastAsia="宋体"/>
          <w:b/>
          <w:spacing w:val="20"/>
          <w:sz w:val="32"/>
          <w:szCs w:val="32"/>
        </w:rPr>
      </w:pPr>
    </w:p>
    <w:p>
      <w:pPr>
        <w:jc w:val="center"/>
        <w:rPr>
          <w:rFonts w:eastAsia="宋体"/>
          <w:b/>
          <w:spacing w:val="20"/>
          <w:sz w:val="32"/>
          <w:szCs w:val="32"/>
        </w:rPr>
      </w:pPr>
    </w:p>
    <w:p>
      <w:pPr>
        <w:jc w:val="center"/>
        <w:rPr>
          <w:rFonts w:eastAsia="宋体"/>
          <w:b/>
          <w:spacing w:val="20"/>
          <w:sz w:val="32"/>
          <w:szCs w:val="32"/>
        </w:rPr>
      </w:pPr>
    </w:p>
    <w:p>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pPr>
        <w:jc w:val="center"/>
        <w:rPr>
          <w:rFonts w:eastAsia="宋体"/>
          <w:b/>
          <w:sz w:val="32"/>
          <w:szCs w:val="32"/>
        </w:rPr>
      </w:pPr>
    </w:p>
    <w:p>
      <w:pPr>
        <w:rPr>
          <w:rFonts w:eastAsia="宋体"/>
          <w:b/>
        </w:rPr>
      </w:pPr>
      <w:r>
        <w:rPr>
          <w:rFonts w:eastAsia="宋体"/>
          <w:b/>
          <w:spacing w:val="20"/>
          <w:sz w:val="32"/>
          <w:szCs w:val="32"/>
        </w:rPr>
        <w:br w:type="page"/>
      </w:r>
    </w:p>
    <w:p>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pPr>
        <w:spacing w:line="360" w:lineRule="auto"/>
        <w:outlineLvl w:val="2"/>
        <w:rPr>
          <w:rFonts w:eastAsia="宋体"/>
          <w:color w:val="000000"/>
          <w:sz w:val="24"/>
        </w:rPr>
      </w:pPr>
      <w:r>
        <w:rPr>
          <w:rFonts w:eastAsia="宋体"/>
          <w:color w:val="000000"/>
          <w:sz w:val="24"/>
        </w:rPr>
        <w:t>1-1营业执照等证明文件</w:t>
      </w:r>
    </w:p>
    <w:p>
      <w:pPr>
        <w:tabs>
          <w:tab w:val="left" w:pos="1080"/>
        </w:tabs>
        <w:snapToGrid w:val="0"/>
        <w:rPr>
          <w:rFonts w:eastAsia="宋体"/>
          <w:sz w:val="24"/>
        </w:rPr>
      </w:pPr>
    </w:p>
    <w:p>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rFonts w:eastAsia="宋体"/>
          <w:sz w:val="24"/>
        </w:rPr>
      </w:pPr>
    </w:p>
    <w:p>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pPr>
        <w:spacing w:line="360" w:lineRule="auto"/>
        <w:ind w:firstLine="480" w:firstLineChars="200"/>
        <w:rPr>
          <w:rFonts w:eastAsia="宋体"/>
          <w:sz w:val="24"/>
        </w:rPr>
      </w:pPr>
      <w:r>
        <w:rPr>
          <w:rFonts w:eastAsia="宋体"/>
          <w:sz w:val="24"/>
        </w:rPr>
        <w:t>在参与本次项目磋商中，我单位承诺：</w:t>
      </w:r>
    </w:p>
    <w:p>
      <w:pPr>
        <w:numPr>
          <w:ilvl w:val="0"/>
          <w:numId w:val="14"/>
        </w:numPr>
        <w:spacing w:line="360" w:lineRule="auto"/>
        <w:ind w:left="1134"/>
        <w:rPr>
          <w:rFonts w:eastAsia="宋体"/>
          <w:sz w:val="24"/>
          <w:szCs w:val="22"/>
        </w:rPr>
      </w:pPr>
      <w:r>
        <w:rPr>
          <w:rFonts w:eastAsia="宋体"/>
          <w:sz w:val="24"/>
          <w:szCs w:val="22"/>
        </w:rPr>
        <w:t>具有良好的商业信誉和健全的财务会计制度；</w:t>
      </w:r>
    </w:p>
    <w:p>
      <w:pPr>
        <w:numPr>
          <w:ilvl w:val="0"/>
          <w:numId w:val="14"/>
        </w:numPr>
        <w:spacing w:line="360" w:lineRule="auto"/>
        <w:ind w:left="1134"/>
        <w:rPr>
          <w:rFonts w:eastAsia="宋体"/>
          <w:sz w:val="24"/>
          <w:szCs w:val="22"/>
        </w:rPr>
      </w:pPr>
      <w:r>
        <w:rPr>
          <w:rFonts w:eastAsia="宋体"/>
          <w:sz w:val="24"/>
          <w:szCs w:val="22"/>
        </w:rPr>
        <w:t>具有履行合同所必需的设备和专业技术能力；</w:t>
      </w:r>
    </w:p>
    <w:p>
      <w:pPr>
        <w:numPr>
          <w:ilvl w:val="0"/>
          <w:numId w:val="14"/>
        </w:numPr>
        <w:spacing w:line="360" w:lineRule="auto"/>
        <w:ind w:left="1134"/>
        <w:rPr>
          <w:rFonts w:eastAsia="宋体"/>
          <w:sz w:val="24"/>
          <w:szCs w:val="22"/>
        </w:rPr>
      </w:pPr>
      <w:r>
        <w:rPr>
          <w:rFonts w:eastAsia="宋体"/>
          <w:sz w:val="24"/>
          <w:szCs w:val="22"/>
        </w:rPr>
        <w:t>有依法缴纳税收和社会保障资金的良好记录；</w:t>
      </w:r>
    </w:p>
    <w:p>
      <w:pPr>
        <w:numPr>
          <w:ilvl w:val="0"/>
          <w:numId w:val="14"/>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序号</w:t>
            </w:r>
          </w:p>
        </w:tc>
        <w:tc>
          <w:tcPr>
            <w:tcW w:w="4574" w:type="dxa"/>
            <w:noWrap w:val="0"/>
            <w:vAlign w:val="center"/>
          </w:tcPr>
          <w:p>
            <w:pPr>
              <w:jc w:val="center"/>
              <w:rPr>
                <w:rFonts w:eastAsia="宋体"/>
                <w:sz w:val="24"/>
              </w:rPr>
            </w:pPr>
            <w:r>
              <w:rPr>
                <w:rFonts w:eastAsia="宋体"/>
                <w:sz w:val="24"/>
              </w:rPr>
              <w:t>单位名称</w:t>
            </w:r>
          </w:p>
        </w:tc>
        <w:tc>
          <w:tcPr>
            <w:tcW w:w="2976" w:type="dxa"/>
            <w:noWrap w:val="0"/>
            <w:vAlign w:val="center"/>
          </w:tcPr>
          <w:p>
            <w:pPr>
              <w:jc w:val="center"/>
              <w:rPr>
                <w:rFonts w:eastAsia="宋体"/>
                <w:sz w:val="24"/>
              </w:rPr>
            </w:pPr>
            <w:r>
              <w:rPr>
                <w:rFonts w:eastAsia="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1</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2</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bl>
    <w:p>
      <w:pPr>
        <w:rPr>
          <w:rFonts w:eastAsia="宋体"/>
        </w:rPr>
      </w:pPr>
    </w:p>
    <w:p>
      <w:pPr>
        <w:ind w:firstLine="480" w:firstLineChars="200"/>
        <w:rPr>
          <w:rFonts w:eastAsia="宋体"/>
          <w:sz w:val="24"/>
          <w:szCs w:val="22"/>
        </w:rPr>
      </w:pPr>
      <w:r>
        <w:rPr>
          <w:rFonts w:eastAsia="宋体"/>
          <w:sz w:val="24"/>
        </w:rPr>
        <w:t>上述声明真实有效，否则我方负全部责任。</w:t>
      </w:r>
    </w:p>
    <w:p>
      <w:pPr>
        <w:spacing w:line="360" w:lineRule="auto"/>
        <w:rPr>
          <w:rFonts w:eastAsia="宋体"/>
          <w:sz w:val="24"/>
        </w:rPr>
      </w:pPr>
    </w:p>
    <w:p>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360" w:firstLine="480"/>
        <w:jc w:val="right"/>
        <w:rPr>
          <w:rFonts w:eastAsia="宋体"/>
          <w:sz w:val="24"/>
        </w:rPr>
      </w:pPr>
      <w:r>
        <w:rPr>
          <w:rFonts w:eastAsia="宋体"/>
          <w:color w:val="000000"/>
          <w:sz w:val="24"/>
          <w:szCs w:val="20"/>
        </w:rPr>
        <w:t xml:space="preserve">日期：____年____月____日   </w:t>
      </w:r>
    </w:p>
    <w:p>
      <w:pPr>
        <w:spacing w:line="360" w:lineRule="auto"/>
        <w:rPr>
          <w:rFonts w:eastAsia="宋体"/>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rFonts w:eastAsia="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rPr>
      </w:pPr>
      <w:r>
        <w:rPr>
          <w:rFonts w:eastAsia="宋体"/>
          <w:sz w:val="24"/>
        </w:rPr>
        <w:t>2 落实政府采购政策需满足的资格要求（如有）</w:t>
      </w:r>
    </w:p>
    <w:p>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pPr>
        <w:tabs>
          <w:tab w:val="left" w:pos="5580"/>
        </w:tabs>
        <w:spacing w:line="360" w:lineRule="auto"/>
        <w:rPr>
          <w:rFonts w:eastAsia="宋体"/>
          <w:sz w:val="24"/>
        </w:rPr>
      </w:pPr>
    </w:p>
    <w:p>
      <w:pPr>
        <w:tabs>
          <w:tab w:val="left" w:pos="5580"/>
        </w:tabs>
        <w:spacing w:line="360" w:lineRule="auto"/>
        <w:rPr>
          <w:rFonts w:eastAsia="宋体"/>
          <w:sz w:val="24"/>
        </w:rPr>
      </w:pPr>
      <w:r>
        <w:rPr>
          <w:rFonts w:eastAsia="宋体"/>
          <w:sz w:val="24"/>
        </w:rPr>
        <w:t>说明：</w:t>
      </w:r>
    </w:p>
    <w:p>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pPr>
        <w:spacing w:line="360" w:lineRule="auto"/>
        <w:ind w:firstLine="504"/>
        <w:rPr>
          <w:rFonts w:eastAsia="宋体"/>
          <w:spacing w:val="6"/>
          <w:sz w:val="24"/>
        </w:rPr>
      </w:pPr>
      <w:r>
        <w:rPr>
          <w:rFonts w:eastAsia="宋体"/>
          <w:spacing w:val="6"/>
          <w:sz w:val="24"/>
        </w:rPr>
        <w:t>……</w:t>
      </w:r>
    </w:p>
    <w:p>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pPr>
        <w:spacing w:line="360" w:lineRule="auto"/>
        <w:ind w:firstLine="504"/>
        <w:rPr>
          <w:rFonts w:eastAsia="宋体"/>
          <w:spacing w:val="6"/>
          <w:sz w:val="24"/>
        </w:rPr>
      </w:pPr>
    </w:p>
    <w:p>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宋体"/>
          <w:sz w:val="24"/>
        </w:rPr>
      </w:pPr>
    </w:p>
    <w:p>
      <w:pPr>
        <w:spacing w:line="360" w:lineRule="auto"/>
        <w:rPr>
          <w:rFonts w:eastAsia="宋体"/>
          <w:color w:val="000000"/>
          <w:sz w:val="24"/>
        </w:rPr>
      </w:pPr>
    </w:p>
    <w:p>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pPr>
        <w:spacing w:line="360" w:lineRule="auto"/>
        <w:ind w:firstLine="504"/>
        <w:rPr>
          <w:rFonts w:eastAsia="宋体"/>
          <w:spacing w:val="6"/>
          <w:sz w:val="24"/>
        </w:rPr>
      </w:pPr>
    </w:p>
    <w:p>
      <w:pPr>
        <w:spacing w:line="360" w:lineRule="auto"/>
        <w:ind w:firstLine="504"/>
        <w:rPr>
          <w:rFonts w:eastAsia="宋体"/>
          <w:spacing w:val="6"/>
          <w:sz w:val="24"/>
        </w:rPr>
      </w:pPr>
      <w:r>
        <w:rPr>
          <w:rFonts w:eastAsia="宋体"/>
          <w:spacing w:val="6"/>
          <w:sz w:val="24"/>
        </w:rPr>
        <w:t>……</w:t>
      </w:r>
    </w:p>
    <w:p>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pPr>
        <w:adjustRightInd w:val="0"/>
        <w:snapToGrid w:val="0"/>
        <w:jc w:val="left"/>
        <w:rPr>
          <w:rFonts w:eastAsia="宋体"/>
          <w:color w:val="000000"/>
          <w:sz w:val="24"/>
          <w:szCs w:val="21"/>
        </w:rPr>
      </w:pPr>
    </w:p>
    <w:p>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pPr>
        <w:adjustRightInd w:val="0"/>
        <w:snapToGrid w:val="0"/>
        <w:jc w:val="left"/>
        <w:rPr>
          <w:rFonts w:eastAsia="宋体"/>
          <w:color w:val="000000"/>
          <w:szCs w:val="21"/>
          <w:vertAlign w:val="superscript"/>
        </w:rPr>
      </w:pP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p>
    <w:p>
      <w:pPr>
        <w:spacing w:line="360" w:lineRule="auto"/>
        <w:outlineLvl w:val="2"/>
        <w:rPr>
          <w:rFonts w:eastAsia="宋体"/>
          <w:color w:val="000000"/>
          <w:sz w:val="24"/>
          <w:szCs w:val="20"/>
        </w:rPr>
      </w:pPr>
      <w:r>
        <w:rPr>
          <w:rFonts w:eastAsia="宋体"/>
          <w:color w:val="000000"/>
          <w:sz w:val="24"/>
          <w:szCs w:val="20"/>
        </w:rPr>
        <w:br w:type="page"/>
      </w:r>
    </w:p>
    <w:p>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rFonts w:eastAsia="宋体"/>
          <w:spacing w:val="6"/>
          <w:sz w:val="24"/>
        </w:rPr>
      </w:pPr>
      <w:r>
        <w:rPr>
          <w:rFonts w:eastAsia="宋体"/>
          <w:b/>
          <w:spacing w:val="6"/>
          <w:sz w:val="24"/>
        </w:rPr>
        <w:t>本单位对上述声明的真实性负责。如有虚假，将依法承担相应责任。</w:t>
      </w:r>
    </w:p>
    <w:p>
      <w:pPr>
        <w:spacing w:line="588" w:lineRule="exact"/>
        <w:ind w:firstLine="504" w:firstLineChars="200"/>
        <w:rPr>
          <w:rFonts w:eastAsia="宋体"/>
          <w:spacing w:val="6"/>
          <w:sz w:val="24"/>
        </w:rPr>
      </w:pPr>
    </w:p>
    <w:p>
      <w:pPr>
        <w:spacing w:line="588" w:lineRule="exact"/>
        <w:ind w:firstLine="504" w:firstLineChars="200"/>
        <w:rPr>
          <w:rFonts w:eastAsia="宋体"/>
          <w:spacing w:val="6"/>
          <w:sz w:val="24"/>
        </w:rPr>
      </w:pPr>
    </w:p>
    <w:p>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autoSpaceDE w:val="0"/>
        <w:autoSpaceDN w:val="0"/>
        <w:adjustRightInd w:val="0"/>
        <w:jc w:val="center"/>
        <w:rPr>
          <w:rFonts w:eastAsia="宋体"/>
          <w:color w:val="000000"/>
          <w:sz w:val="30"/>
          <w:szCs w:val="30"/>
        </w:rPr>
      </w:pP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分包承担</w:t>
            </w:r>
          </w:p>
          <w:p>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lang w:eastAsia="zh-CN"/>
              </w:rPr>
            </w:pPr>
            <w:r>
              <w:rPr>
                <w:rFonts w:hint="eastAsia" w:eastAsia="宋体"/>
                <w:sz w:val="24"/>
                <w:lang w:eastAsia="zh-CN"/>
              </w:rPr>
              <w:t>分包承担</w:t>
            </w:r>
          </w:p>
          <w:p>
            <w:pPr>
              <w:pStyle w:val="248"/>
              <w:jc w:val="center"/>
              <w:rPr>
                <w:rFonts w:eastAsia="宋体"/>
                <w:sz w:val="24"/>
                <w:lang w:eastAsia="zh-CN"/>
              </w:rPr>
            </w:pPr>
            <w:r>
              <w:rPr>
                <w:rFonts w:hint="eastAsia" w:eastAsia="宋体"/>
                <w:sz w:val="24"/>
                <w:lang w:eastAsia="zh-CN"/>
              </w:rPr>
              <w:t>主体类型</w:t>
            </w:r>
          </w:p>
          <w:p>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拟分包</w:t>
            </w:r>
          </w:p>
          <w:p>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lang w:eastAsia="zh-CN"/>
              </w:rPr>
            </w:pPr>
            <w:r>
              <w:rPr>
                <w:rFonts w:hint="eastAsia" w:eastAsia="宋体"/>
                <w:sz w:val="24"/>
                <w:lang w:eastAsia="zh-CN"/>
              </w:rPr>
              <w:t>拟分包</w:t>
            </w:r>
          </w:p>
          <w:p>
            <w:pPr>
              <w:pStyle w:val="248"/>
              <w:jc w:val="center"/>
              <w:rPr>
                <w:rFonts w:eastAsia="宋体"/>
                <w:sz w:val="24"/>
                <w:lang w:eastAsia="zh-CN"/>
              </w:rPr>
            </w:pPr>
            <w:r>
              <w:rPr>
                <w:rFonts w:hint="eastAsia" w:eastAsia="宋体"/>
                <w:sz w:val="24"/>
                <w:lang w:eastAsia="zh-CN"/>
              </w:rPr>
              <w:t>合同金额</w:t>
            </w:r>
          </w:p>
          <w:p>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r>
    </w:tbl>
    <w:p>
      <w:pPr>
        <w:adjustRightInd w:val="0"/>
        <w:snapToGrid w:val="0"/>
        <w:spacing w:line="360" w:lineRule="auto"/>
        <w:jc w:val="left"/>
        <w:rPr>
          <w:rFonts w:eastAsia="宋体"/>
          <w:sz w:val="24"/>
        </w:rPr>
      </w:pPr>
    </w:p>
    <w:p>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pPr>
        <w:adjustRightInd w:val="0"/>
        <w:snapToGrid w:val="0"/>
        <w:spacing w:line="360" w:lineRule="auto"/>
        <w:jc w:val="left"/>
        <w:rPr>
          <w:rFonts w:eastAsia="宋体"/>
          <w:sz w:val="24"/>
        </w:rPr>
      </w:pPr>
      <w:r>
        <w:rPr>
          <w:rFonts w:eastAsia="宋体"/>
          <w:sz w:val="24"/>
        </w:rPr>
        <w:t>说明：</w:t>
      </w:r>
    </w:p>
    <w:p>
      <w:pPr>
        <w:pStyle w:val="3"/>
        <w:keepNext w:val="0"/>
        <w:keepLines w:val="0"/>
        <w:pageBreakBefore w:val="0"/>
        <w:widowControl w:val="0"/>
        <w:numPr>
          <w:ilvl w:val="0"/>
          <w:numId w:val="15"/>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pPr>
        <w:pStyle w:val="3"/>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pPr>
        <w:pStyle w:val="3"/>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pPr>
        <w:adjustRightInd w:val="0"/>
        <w:snapToGrid w:val="0"/>
        <w:spacing w:line="360" w:lineRule="auto"/>
        <w:ind w:firstLine="480" w:firstLineChars="200"/>
        <w:jc w:val="left"/>
        <w:rPr>
          <w:rFonts w:eastAsia="宋体"/>
          <w:sz w:val="24"/>
        </w:rPr>
      </w:pPr>
      <w:r>
        <w:rPr>
          <w:rFonts w:eastAsia="宋体"/>
          <w:sz w:val="24"/>
        </w:rPr>
        <w:t>甲方（供应商）：______</w:t>
      </w:r>
    </w:p>
    <w:p>
      <w:pPr>
        <w:adjustRightInd w:val="0"/>
        <w:snapToGrid w:val="0"/>
        <w:spacing w:line="360" w:lineRule="auto"/>
        <w:ind w:firstLine="480" w:firstLineChars="200"/>
        <w:jc w:val="left"/>
        <w:rPr>
          <w:rFonts w:eastAsia="宋体"/>
          <w:sz w:val="24"/>
        </w:rPr>
      </w:pPr>
      <w:r>
        <w:rPr>
          <w:rFonts w:eastAsia="宋体"/>
          <w:sz w:val="24"/>
        </w:rPr>
        <w:t>乙方（拟分包单位）：______</w:t>
      </w:r>
    </w:p>
    <w:p>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宋体"/>
          <w:sz w:val="24"/>
        </w:rPr>
      </w:pPr>
      <w:r>
        <w:rPr>
          <w:rFonts w:eastAsia="宋体"/>
          <w:sz w:val="24"/>
        </w:rPr>
        <w:t>1.分包内容：______。</w:t>
      </w:r>
    </w:p>
    <w:p>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pPr>
        <w:spacing w:line="360" w:lineRule="auto"/>
        <w:ind w:firstLine="471"/>
        <w:rPr>
          <w:rFonts w:eastAsia="宋体"/>
          <w:b/>
          <w:color w:val="000000"/>
          <w:sz w:val="24"/>
        </w:rPr>
      </w:pPr>
    </w:p>
    <w:p>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pPr>
        <w:spacing w:line="360" w:lineRule="auto"/>
        <w:ind w:left="480"/>
        <w:jc w:val="right"/>
        <w:rPr>
          <w:rFonts w:eastAsia="宋体"/>
          <w:color w:val="000000"/>
          <w:sz w:val="24"/>
        </w:rPr>
      </w:pPr>
    </w:p>
    <w:p>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pPr>
        <w:tabs>
          <w:tab w:val="left" w:pos="8280"/>
        </w:tabs>
        <w:spacing w:line="360" w:lineRule="auto"/>
        <w:ind w:firstLine="480"/>
        <w:rPr>
          <w:rFonts w:eastAsia="宋体"/>
          <w:color w:val="000000"/>
          <w:sz w:val="24"/>
        </w:rPr>
      </w:pPr>
    </w:p>
    <w:p>
      <w:pPr>
        <w:tabs>
          <w:tab w:val="left" w:pos="8280"/>
        </w:tabs>
        <w:spacing w:line="360" w:lineRule="auto"/>
        <w:rPr>
          <w:rFonts w:eastAsia="宋体"/>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widowControl/>
        <w:jc w:val="left"/>
        <w:rPr>
          <w:rFonts w:eastAsia="宋体"/>
          <w:sz w:val="24"/>
        </w:rPr>
      </w:pPr>
    </w:p>
    <w:p>
      <w:pPr>
        <w:widowControl/>
        <w:jc w:val="left"/>
        <w:rPr>
          <w:rFonts w:eastAsia="宋体"/>
          <w:sz w:val="24"/>
        </w:rPr>
      </w:pPr>
      <w:r>
        <w:rPr>
          <w:rFonts w:eastAsia="宋体"/>
          <w:sz w:val="24"/>
        </w:rPr>
        <w:br w:type="page"/>
      </w:r>
    </w:p>
    <w:p>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spacing w:line="360" w:lineRule="auto"/>
        <w:outlineLvl w:val="2"/>
        <w:rPr>
          <w:rFonts w:eastAsia="宋体"/>
          <w:color w:val="000000"/>
          <w:sz w:val="24"/>
          <w:szCs w:val="20"/>
        </w:rPr>
      </w:pPr>
      <w:r>
        <w:rPr>
          <w:rFonts w:eastAsia="宋体"/>
          <w:color w:val="000000"/>
          <w:sz w:val="24"/>
          <w:szCs w:val="20"/>
        </w:rPr>
        <w:t>3-1联合协议（如有）</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pPr>
        <w:numPr>
          <w:ilvl w:val="0"/>
          <w:numId w:val="16"/>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pPr>
        <w:numPr>
          <w:ilvl w:val="0"/>
          <w:numId w:val="16"/>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pPr>
        <w:numPr>
          <w:ilvl w:val="0"/>
          <w:numId w:val="16"/>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pPr>
        <w:numPr>
          <w:ilvl w:val="0"/>
          <w:numId w:val="16"/>
        </w:numPr>
        <w:spacing w:line="360" w:lineRule="auto"/>
        <w:rPr>
          <w:rFonts w:eastAsia="宋体"/>
          <w:bCs/>
          <w:color w:val="000000"/>
          <w:sz w:val="24"/>
        </w:rPr>
      </w:pPr>
      <w:r>
        <w:rPr>
          <w:rFonts w:eastAsia="宋体"/>
          <w:bCs/>
          <w:color w:val="000000"/>
          <w:sz w:val="24"/>
        </w:rPr>
        <w:t>牵头人为项目的总负责单位；组织各参加方进行项目实施工作。</w:t>
      </w:r>
    </w:p>
    <w:p>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pPr>
        <w:numPr>
          <w:ilvl w:val="0"/>
          <w:numId w:val="16"/>
        </w:numPr>
        <w:spacing w:line="360" w:lineRule="auto"/>
        <w:rPr>
          <w:rFonts w:eastAsia="宋体"/>
          <w:sz w:val="24"/>
        </w:rPr>
      </w:pPr>
      <w:r>
        <w:rPr>
          <w:rFonts w:eastAsia="宋体"/>
          <w:sz w:val="24"/>
        </w:rPr>
        <w:t>本项目联合协议合同总额为______元，联合体各成员按照如下比例分摊（按联合体成员分别列明）：</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numPr>
          <w:ilvl w:val="0"/>
          <w:numId w:val="16"/>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pPr>
        <w:numPr>
          <w:ilvl w:val="0"/>
          <w:numId w:val="16"/>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pPr>
        <w:spacing w:line="360" w:lineRule="auto"/>
        <w:ind w:firstLine="471"/>
        <w:rPr>
          <w:color w:val="000000"/>
          <w:sz w:val="24"/>
        </w:rPr>
      </w:pPr>
      <w:r>
        <w:rPr>
          <w:rFonts w:eastAsia="宋体"/>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pPr>
        <w:spacing w:line="360" w:lineRule="auto"/>
        <w:ind w:left="480"/>
        <w:jc w:val="right"/>
        <w:rPr>
          <w:rFonts w:eastAsia="宋体"/>
          <w:color w:val="000000"/>
          <w:sz w:val="24"/>
        </w:rPr>
      </w:pPr>
    </w:p>
    <w:p>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pPr>
        <w:spacing w:line="360" w:lineRule="auto"/>
        <w:ind w:left="480"/>
        <w:jc w:val="right"/>
        <w:rPr>
          <w:rFonts w:eastAsia="宋体"/>
          <w:b/>
          <w:color w:val="000000"/>
          <w:sz w:val="24"/>
        </w:rPr>
      </w:pPr>
    </w:p>
    <w:p>
      <w:pPr>
        <w:tabs>
          <w:tab w:val="left" w:pos="8280"/>
        </w:tabs>
        <w:spacing w:line="360" w:lineRule="auto"/>
        <w:ind w:firstLine="480"/>
        <w:rPr>
          <w:rFonts w:eastAsia="宋体"/>
          <w:color w:val="000000"/>
          <w:sz w:val="24"/>
        </w:rPr>
      </w:pPr>
    </w:p>
    <w:p>
      <w:pPr>
        <w:tabs>
          <w:tab w:val="left" w:pos="8280"/>
        </w:tabs>
        <w:spacing w:line="360" w:lineRule="auto"/>
        <w:ind w:firstLine="480"/>
        <w:rPr>
          <w:rFonts w:eastAsia="宋体"/>
          <w:color w:val="000000"/>
          <w:sz w:val="24"/>
        </w:rPr>
      </w:pPr>
    </w:p>
    <w:p>
      <w:pPr>
        <w:spacing w:line="360" w:lineRule="auto"/>
        <w:ind w:left="719" w:leftChars="228" w:hanging="240" w:hangingChars="100"/>
        <w:rPr>
          <w:rFonts w:eastAsia="宋体"/>
          <w:color w:val="000000"/>
          <w:sz w:val="24"/>
        </w:rPr>
      </w:pPr>
      <w:r>
        <w:rPr>
          <w:rFonts w:eastAsia="宋体"/>
          <w:color w:val="000000"/>
          <w:sz w:val="24"/>
        </w:rPr>
        <w:t>注：</w:t>
      </w:r>
    </w:p>
    <w:p>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pPr>
        <w:widowControl/>
        <w:jc w:val="left"/>
        <w:rPr>
          <w:rFonts w:eastAsia="宋体"/>
          <w:sz w:val="24"/>
        </w:rPr>
      </w:pPr>
      <w:r>
        <w:rPr>
          <w:rFonts w:eastAsia="宋体"/>
          <w:sz w:val="24"/>
        </w:rPr>
        <w:br w:type="page"/>
      </w:r>
    </w:p>
    <w:p>
      <w:pPr>
        <w:spacing w:line="360" w:lineRule="auto"/>
        <w:outlineLvl w:val="2"/>
        <w:rPr>
          <w:rFonts w:eastAsia="宋体"/>
          <w:sz w:val="24"/>
          <w:szCs w:val="20"/>
        </w:rPr>
      </w:pPr>
      <w:r>
        <w:rPr>
          <w:rFonts w:eastAsia="宋体"/>
          <w:color w:val="000000"/>
          <w:sz w:val="24"/>
          <w:szCs w:val="20"/>
        </w:rPr>
        <w:t>3-2其他</w:t>
      </w:r>
      <w:r>
        <w:rPr>
          <w:rFonts w:eastAsia="宋体"/>
          <w:sz w:val="24"/>
          <w:szCs w:val="20"/>
        </w:rPr>
        <w:t>特定资格要求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tabs>
          <w:tab w:val="left" w:pos="5580"/>
        </w:tabs>
        <w:spacing w:line="360" w:lineRule="auto"/>
        <w:rPr>
          <w:rFonts w:eastAsia="宋体"/>
          <w:sz w:val="24"/>
        </w:rPr>
      </w:pPr>
    </w:p>
    <w:p>
      <w:pPr>
        <w:widowControl/>
        <w:jc w:val="left"/>
        <w:rPr>
          <w:rFonts w:eastAsia="宋体"/>
          <w:sz w:val="24"/>
          <w:szCs w:val="20"/>
        </w:rPr>
      </w:pPr>
      <w:r>
        <w:rPr>
          <w:rFonts w:eastAsia="宋体"/>
          <w:sz w:val="24"/>
          <w:szCs w:val="20"/>
        </w:rPr>
        <w:br w:type="page"/>
      </w:r>
    </w:p>
    <w:p>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p>
    <w:p>
      <w:pPr>
        <w:widowControl/>
        <w:jc w:val="left"/>
        <w:rPr>
          <w:rFonts w:eastAsia="宋体"/>
          <w:kern w:val="0"/>
          <w:sz w:val="24"/>
          <w:szCs w:val="20"/>
        </w:rPr>
      </w:pPr>
      <w:r>
        <w:rPr>
          <w:rFonts w:eastAsia="宋体"/>
          <w:b/>
          <w:sz w:val="24"/>
        </w:rPr>
        <w:br w:type="page"/>
      </w:r>
    </w:p>
    <w:p>
      <w:pPr>
        <w:widowControl/>
        <w:jc w:val="left"/>
        <w:rPr>
          <w:rFonts w:eastAsia="宋体"/>
          <w:b/>
          <w:sz w:val="24"/>
        </w:rPr>
      </w:pPr>
    </w:p>
    <w:p>
      <w:pPr>
        <w:tabs>
          <w:tab w:val="left" w:pos="360"/>
        </w:tabs>
        <w:snapToGrid w:val="0"/>
        <w:spacing w:line="360" w:lineRule="auto"/>
        <w:outlineLvl w:val="1"/>
        <w:rPr>
          <w:rFonts w:eastAsia="宋体"/>
          <w:sz w:val="24"/>
        </w:rPr>
      </w:pPr>
      <w:bookmarkStart w:id="675" w:name="_Hlt520343000"/>
      <w:bookmarkEnd w:id="675"/>
      <w:bookmarkStart w:id="676" w:name="_Hlt520274065"/>
      <w:bookmarkEnd w:id="676"/>
      <w:bookmarkStart w:id="677" w:name="_Hlt520350918"/>
      <w:bookmarkEnd w:id="677"/>
      <w:bookmarkStart w:id="678" w:name="_Hlt520273711"/>
      <w:bookmarkEnd w:id="678"/>
      <w:bookmarkStart w:id="679" w:name="_Hlt520355504"/>
      <w:bookmarkEnd w:id="679"/>
      <w:bookmarkStart w:id="680" w:name="_Hlt520274393"/>
      <w:bookmarkEnd w:id="680"/>
      <w:bookmarkStart w:id="681" w:name="_Hlt520274407"/>
      <w:bookmarkEnd w:id="681"/>
      <w:bookmarkStart w:id="682" w:name="_Hlt520343392"/>
      <w:bookmarkEnd w:id="682"/>
      <w:bookmarkStart w:id="683" w:name="_Hlt520274121"/>
      <w:bookmarkEnd w:id="683"/>
      <w:bookmarkStart w:id="684" w:name="_Hlt520271212"/>
      <w:bookmarkEnd w:id="684"/>
      <w:bookmarkStart w:id="685" w:name="_Ref467988698"/>
      <w:bookmarkStart w:id="686" w:name="_Toc480942349"/>
      <w:bookmarkStart w:id="687" w:name="_Toc142311058"/>
      <w:bookmarkStart w:id="688" w:name="_Toc127151556"/>
      <w:bookmarkStart w:id="689" w:name="_Toc226309800"/>
      <w:bookmarkStart w:id="690" w:name="_Toc226965829"/>
      <w:bookmarkStart w:id="691" w:name="_Toc226965746"/>
      <w:bookmarkStart w:id="692" w:name="_Toc150774761"/>
      <w:bookmarkStart w:id="693" w:name="_Toc195842921"/>
      <w:bookmarkStart w:id="694" w:name="_Toc150480794"/>
      <w:bookmarkStart w:id="695" w:name="_Toc226337252"/>
      <w:bookmarkStart w:id="696" w:name="_Toc520356217"/>
      <w:r>
        <w:rPr>
          <w:rFonts w:eastAsia="宋体"/>
          <w:sz w:val="24"/>
        </w:rPr>
        <w:t xml:space="preserve">5  </w:t>
      </w:r>
      <w:bookmarkEnd w:id="685"/>
      <w:bookmarkEnd w:id="686"/>
      <w:r>
        <w:rPr>
          <w:rFonts w:eastAsia="宋体"/>
          <w:sz w:val="24"/>
        </w:rPr>
        <w:t>响应书</w:t>
      </w:r>
      <w:bookmarkEnd w:id="687"/>
      <w:bookmarkEnd w:id="688"/>
      <w:bookmarkEnd w:id="689"/>
      <w:bookmarkEnd w:id="690"/>
      <w:bookmarkEnd w:id="691"/>
      <w:bookmarkEnd w:id="692"/>
      <w:bookmarkEnd w:id="693"/>
      <w:bookmarkEnd w:id="694"/>
      <w:bookmarkEnd w:id="695"/>
      <w:bookmarkEnd w:id="696"/>
      <w:r>
        <w:rPr>
          <w:spacing w:val="-3"/>
          <w:sz w:val="24"/>
          <w:szCs w:val="24"/>
        </w:rPr>
        <w:t>（实质性格式）</w:t>
      </w:r>
    </w:p>
    <w:p>
      <w:pPr>
        <w:tabs>
          <w:tab w:val="left" w:pos="5580"/>
        </w:tabs>
        <w:spacing w:line="360" w:lineRule="auto"/>
        <w:rPr>
          <w:rFonts w:eastAsia="宋体"/>
          <w:color w:val="000000"/>
          <w:sz w:val="24"/>
        </w:rPr>
      </w:pPr>
    </w:p>
    <w:p>
      <w:pPr>
        <w:spacing w:line="360" w:lineRule="auto"/>
        <w:jc w:val="center"/>
        <w:rPr>
          <w:rFonts w:eastAsia="宋体"/>
          <w:b/>
          <w:color w:val="000000"/>
          <w:sz w:val="36"/>
          <w:szCs w:val="36"/>
        </w:rPr>
      </w:pPr>
      <w:r>
        <w:rPr>
          <w:rFonts w:hint="eastAsia" w:eastAsia="宋体"/>
          <w:b/>
          <w:color w:val="000000"/>
          <w:sz w:val="36"/>
          <w:szCs w:val="36"/>
        </w:rPr>
        <w:t>响应书</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tabs>
          <w:tab w:val="left" w:pos="5580"/>
        </w:tabs>
        <w:spacing w:line="360" w:lineRule="auto"/>
        <w:rPr>
          <w:rFonts w:eastAsia="宋体"/>
          <w:color w:val="000000"/>
          <w:sz w:val="24"/>
          <w:szCs w:val="20"/>
        </w:rPr>
      </w:pPr>
    </w:p>
    <w:p>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pPr>
        <w:spacing w:line="360" w:lineRule="auto"/>
        <w:ind w:firstLine="480" w:firstLineChars="200"/>
        <w:rPr>
          <w:rFonts w:eastAsia="宋体"/>
          <w:color w:val="000000"/>
          <w:sz w:val="24"/>
        </w:rPr>
      </w:pPr>
      <w:r>
        <w:rPr>
          <w:rFonts w:eastAsia="宋体"/>
          <w:color w:val="000000"/>
          <w:sz w:val="24"/>
        </w:rPr>
        <w:t>与本磋商有关的一切正式往来信函请寄：</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p>
    <w:p>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pPr>
        <w:tabs>
          <w:tab w:val="left" w:pos="5580"/>
        </w:tabs>
        <w:spacing w:line="360" w:lineRule="auto"/>
        <w:ind w:left="420"/>
        <w:jc w:val="left"/>
        <w:rPr>
          <w:rFonts w:eastAsia="宋体"/>
          <w:color w:val="000000"/>
          <w:sz w:val="24"/>
          <w:szCs w:val="20"/>
        </w:rPr>
      </w:pPr>
    </w:p>
    <w:p>
      <w:pPr>
        <w:widowControl/>
        <w:jc w:val="left"/>
        <w:rPr>
          <w:rFonts w:eastAsia="宋体"/>
          <w:b/>
          <w:color w:val="000000"/>
          <w:sz w:val="24"/>
          <w:szCs w:val="20"/>
        </w:rPr>
      </w:pPr>
      <w:r>
        <w:rPr>
          <w:rFonts w:eastAsia="宋体"/>
          <w:b/>
          <w:color w:val="000000"/>
          <w:sz w:val="24"/>
          <w:szCs w:val="20"/>
        </w:rPr>
        <w:br w:type="page"/>
      </w:r>
    </w:p>
    <w:p>
      <w:pPr>
        <w:widowControl/>
        <w:jc w:val="left"/>
        <w:rPr>
          <w:rFonts w:eastAsia="宋体"/>
          <w:color w:val="000000"/>
          <w:sz w:val="24"/>
        </w:rPr>
      </w:pPr>
      <w:bookmarkStart w:id="697" w:name="_Hlt520356243"/>
      <w:bookmarkEnd w:id="697"/>
      <w:bookmarkStart w:id="698" w:name="_Hlt520355938"/>
      <w:bookmarkEnd w:id="698"/>
      <w:bookmarkStart w:id="699" w:name="_Toc264969247"/>
      <w:bookmarkStart w:id="700" w:name="_Toc150480795"/>
      <w:bookmarkStart w:id="701" w:name="_Toc305158899"/>
      <w:bookmarkStart w:id="702" w:name="_Toc142311059"/>
      <w:bookmarkStart w:id="703" w:name="_Toc480942350"/>
      <w:bookmarkStart w:id="704" w:name="_Toc305158825"/>
      <w:bookmarkStart w:id="705" w:name="_Toc226309801"/>
      <w:bookmarkStart w:id="706" w:name="_Toc226337253"/>
      <w:bookmarkStart w:id="707" w:name="_Toc150774762"/>
      <w:bookmarkStart w:id="708" w:name="_Toc127151557"/>
      <w:bookmarkStart w:id="709" w:name="_Toc520356218"/>
      <w:bookmarkStart w:id="710" w:name="_Toc226965747"/>
      <w:bookmarkStart w:id="711" w:name="_Toc195842922"/>
      <w:bookmarkStart w:id="712" w:name="_Toc226965830"/>
      <w:bookmarkStart w:id="713" w:name="_Ref467988705"/>
      <w:bookmarkStart w:id="714" w:name="_Toc265228395"/>
    </w:p>
    <w:p>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pPr>
        <w:tabs>
          <w:tab w:val="left" w:pos="5580"/>
        </w:tabs>
        <w:spacing w:line="360" w:lineRule="auto"/>
        <w:ind w:firstLine="480" w:firstLineChars="200"/>
        <w:rPr>
          <w:rFonts w:eastAsia="宋体"/>
          <w:color w:val="000000"/>
          <w:sz w:val="24"/>
          <w:szCs w:val="20"/>
        </w:rPr>
      </w:pPr>
    </w:p>
    <w:p>
      <w:pPr>
        <w:pStyle w:val="3"/>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4"/>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rFonts w:eastAsia="宋体"/>
          <w:color w:val="000000"/>
          <w:sz w:val="24"/>
          <w:szCs w:val="20"/>
        </w:rPr>
      </w:pPr>
      <w:r>
        <w:rPr>
          <w:rFonts w:eastAsia="宋体"/>
          <w:color w:val="000000"/>
          <w:sz w:val="24"/>
          <w:szCs w:val="20"/>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pPr>
        <w:kinsoku w:val="0"/>
        <w:overflowPunct w:val="0"/>
        <w:spacing w:line="200" w:lineRule="exact"/>
        <w:rPr>
          <w:rFonts w:eastAsia="宋体"/>
          <w:sz w:val="20"/>
          <w:szCs w:val="20"/>
        </w:rPr>
      </w:pP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pPr>
        <w:pStyle w:val="3"/>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pPr>
        <w:pStyle w:val="3"/>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4"/>
                    <a:stretch>
                      <a:fillRect/>
                    </a:stretch>
                  </pic:blipFill>
                  <pic:spPr>
                    <a:xfrm>
                      <a:off x="0" y="0"/>
                      <a:ext cx="5274310" cy="1503680"/>
                    </a:xfrm>
                    <a:prstGeom prst="rect">
                      <a:avLst/>
                    </a:prstGeom>
                    <a:noFill/>
                    <a:ln>
                      <a:noFill/>
                    </a:ln>
                  </pic:spPr>
                </pic:pic>
              </a:graphicData>
            </a:graphic>
          </wp:inline>
        </w:drawing>
      </w:r>
    </w:p>
    <w:p>
      <w:pPr>
        <w:pStyle w:val="3"/>
        <w:kinsoku w:val="0"/>
        <w:overflowPunct w:val="0"/>
        <w:spacing w:line="583" w:lineRule="auto"/>
        <w:ind w:right="4305"/>
        <w:rPr>
          <w:rFonts w:ascii="Times New Roman" w:hAnsi="Times New Roman" w:eastAsia="宋体"/>
          <w:spacing w:val="-3"/>
        </w:rPr>
      </w:pPr>
    </w:p>
    <w:p>
      <w:pPr>
        <w:pStyle w:val="3"/>
        <w:kinsoku w:val="0"/>
        <w:overflowPunct w:val="0"/>
        <w:spacing w:line="583" w:lineRule="auto"/>
        <w:ind w:right="4305"/>
        <w:rPr>
          <w:rFonts w:ascii="Times New Roman" w:hAnsi="Times New Roman" w:eastAsia="宋体"/>
          <w:spacing w:val="-3"/>
        </w:rPr>
      </w:pPr>
    </w:p>
    <w:p>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pPr>
        <w:widowControl/>
        <w:jc w:val="left"/>
        <w:rPr>
          <w:rFonts w:eastAsia="宋体"/>
          <w:i/>
          <w:color w:val="000000"/>
          <w:sz w:val="24"/>
          <w:szCs w:val="20"/>
          <w:u w:val="single"/>
        </w:rPr>
      </w:pPr>
    </w:p>
    <w:p>
      <w:pPr>
        <w:widowControl/>
        <w:jc w:val="left"/>
        <w:rPr>
          <w:rFonts w:eastAsia="宋体"/>
          <w:color w:val="000000"/>
          <w:sz w:val="24"/>
          <w:szCs w:val="20"/>
        </w:rPr>
      </w:pPr>
      <w:r>
        <w:rPr>
          <w:rFonts w:eastAsia="宋体"/>
          <w:color w:val="000000"/>
          <w:sz w:val="24"/>
          <w:szCs w:val="20"/>
        </w:rPr>
        <w:br w:type="page"/>
      </w:r>
    </w:p>
    <w:p>
      <w:pPr>
        <w:tabs>
          <w:tab w:val="left" w:pos="360"/>
        </w:tabs>
        <w:snapToGrid w:val="0"/>
        <w:spacing w:line="360" w:lineRule="auto"/>
        <w:outlineLvl w:val="1"/>
        <w:rPr>
          <w:rFonts w:eastAsia="宋体"/>
          <w:sz w:val="24"/>
        </w:rPr>
      </w:pPr>
      <w:r>
        <w:rPr>
          <w:rFonts w:eastAsia="宋体"/>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spacing w:line="360" w:lineRule="exact"/>
        <w:jc w:val="center"/>
        <w:rPr>
          <w:rFonts w:eastAsia="宋体"/>
          <w:b/>
          <w:color w:val="000000"/>
          <w:sz w:val="36"/>
          <w:szCs w:val="36"/>
        </w:rPr>
      </w:pPr>
      <w:bookmarkStart w:id="715" w:name="_Toc265228396"/>
      <w:bookmarkStart w:id="716" w:name="_Toc226309802"/>
      <w:bookmarkStart w:id="717" w:name="_Toc226965748"/>
      <w:bookmarkStart w:id="718" w:name="_Toc164608827"/>
      <w:bookmarkStart w:id="719" w:name="_Toc164608672"/>
      <w:bookmarkStart w:id="720" w:name="_Toc195842923"/>
      <w:bookmarkStart w:id="721" w:name="_Toc305158826"/>
      <w:bookmarkStart w:id="722" w:name="_Toc226965831"/>
      <w:bookmarkStart w:id="723" w:name="_Toc264969248"/>
      <w:bookmarkStart w:id="724" w:name="_Toc305158900"/>
      <w:bookmarkStart w:id="725" w:name="_Toc226337254"/>
      <w:r>
        <w:rPr>
          <w:rFonts w:hint="eastAsia" w:eastAsia="宋体"/>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pPr>
        <w:tabs>
          <w:tab w:val="left" w:pos="1800"/>
          <w:tab w:val="left" w:pos="5580"/>
        </w:tabs>
        <w:spacing w:line="360" w:lineRule="auto"/>
        <w:jc w:val="left"/>
        <w:rPr>
          <w:rFonts w:eastAsia="宋体"/>
          <w:color w:val="000000"/>
          <w:sz w:val="24"/>
        </w:rPr>
      </w:pPr>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r>
    </w:tbl>
    <w:p>
      <w:pPr>
        <w:autoSpaceDE w:val="0"/>
        <w:autoSpaceDN w:val="0"/>
        <w:adjustRightInd w:val="0"/>
        <w:jc w:val="left"/>
        <w:rPr>
          <w:rFonts w:eastAsia="宋体"/>
          <w:color w:val="000000"/>
          <w:kern w:val="0"/>
          <w:sz w:val="24"/>
        </w:rPr>
      </w:pPr>
    </w:p>
    <w:p>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pPr>
        <w:tabs>
          <w:tab w:val="left" w:pos="5580"/>
        </w:tabs>
        <w:ind w:firstLine="480" w:firstLineChars="200"/>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pPr>
        <w:autoSpaceDE w:val="0"/>
        <w:autoSpaceDN w:val="0"/>
        <w:adjustRightInd w:val="0"/>
        <w:snapToGrid w:val="0"/>
        <w:spacing w:before="25" w:after="25" w:line="360" w:lineRule="auto"/>
        <w:rPr>
          <w:rFonts w:eastAsia="宋体"/>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pPr>
        <w:widowControl/>
        <w:jc w:val="left"/>
        <w:rPr>
          <w:rFonts w:eastAsia="宋体"/>
          <w:sz w:val="24"/>
        </w:rPr>
      </w:pPr>
      <w:r>
        <w:rPr>
          <w:rFonts w:eastAsia="宋体"/>
          <w:sz w:val="24"/>
        </w:rPr>
        <w:t>8  分项报价表</w:t>
      </w:r>
    </w:p>
    <w:p>
      <w:pPr>
        <w:spacing w:line="360" w:lineRule="exact"/>
        <w:jc w:val="center"/>
        <w:rPr>
          <w:rFonts w:eastAsia="宋体"/>
          <w:b/>
          <w:color w:val="000000"/>
          <w:sz w:val="36"/>
          <w:szCs w:val="36"/>
        </w:rPr>
      </w:pPr>
      <w:r>
        <w:rPr>
          <w:rFonts w:hint="eastAsia" w:eastAsia="宋体"/>
          <w:b/>
          <w:color w:val="000000"/>
          <w:sz w:val="36"/>
          <w:szCs w:val="36"/>
        </w:rPr>
        <w:t>分项报价表</w:t>
      </w:r>
    </w:p>
    <w:p>
      <w:pPr>
        <w:adjustRightInd w:val="0"/>
        <w:snapToGrid w:val="0"/>
        <w:spacing w:before="240" w:beforeLines="100" w:after="240" w:afterLines="100"/>
        <w:jc w:val="left"/>
        <w:rPr>
          <w:rFonts w:eastAsia="宋体"/>
          <w:b/>
          <w:i/>
          <w:color w:val="FF0000"/>
          <w:sz w:val="24"/>
        </w:rPr>
      </w:pPr>
    </w:p>
    <w:p>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pPr>
              <w:adjustRightInd w:val="0"/>
              <w:snapToGrid w:val="0"/>
              <w:jc w:val="left"/>
              <w:rPr>
                <w:rFonts w:eastAsia="宋体"/>
                <w:color w:val="000000"/>
                <w:sz w:val="24"/>
              </w:rPr>
            </w:pP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pPr>
              <w:adjustRightInd w:val="0"/>
              <w:snapToGrid w:val="0"/>
              <w:jc w:val="left"/>
              <w:rPr>
                <w:rFonts w:eastAsia="宋体"/>
                <w:color w:val="000000"/>
                <w:sz w:val="24"/>
              </w:rPr>
            </w:pP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pPr>
        <w:autoSpaceDE w:val="0"/>
        <w:autoSpaceDN w:val="0"/>
        <w:adjustRightInd w:val="0"/>
        <w:snapToGrid w:val="0"/>
        <w:spacing w:before="25" w:after="25" w:line="360" w:lineRule="auto"/>
        <w:rPr>
          <w:rFonts w:eastAsia="宋体"/>
          <w:color w:val="000000"/>
          <w:sz w:val="24"/>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pPr>
      <w:bookmarkStart w:id="726" w:name="_Toc142311062"/>
      <w:bookmarkStart w:id="727" w:name="_Toc150774765"/>
      <w:bookmarkStart w:id="728" w:name="_Toc226965752"/>
      <w:bookmarkStart w:id="729" w:name="_Toc127151562"/>
      <w:bookmarkStart w:id="730" w:name="_Toc305158904"/>
      <w:bookmarkStart w:id="731" w:name="_Toc195842927"/>
      <w:bookmarkStart w:id="732" w:name="_Toc305158830"/>
      <w:bookmarkStart w:id="733" w:name="_Toc226965835"/>
      <w:bookmarkStart w:id="734" w:name="_Toc265228400"/>
      <w:bookmarkStart w:id="735" w:name="_Toc226309806"/>
      <w:bookmarkStart w:id="736" w:name="_Toc226337258"/>
      <w:bookmarkStart w:id="737" w:name="_Toc150480798"/>
      <w:bookmarkStart w:id="738" w:name="_Toc264969252"/>
      <w:bookmarkStart w:id="739" w:name="_Toc150480797"/>
      <w:bookmarkStart w:id="740" w:name="_Toc305158903"/>
      <w:bookmarkStart w:id="741" w:name="_Toc226337257"/>
      <w:bookmarkStart w:id="742" w:name="_Toc142311061"/>
      <w:bookmarkStart w:id="743" w:name="_Toc265228399"/>
      <w:bookmarkStart w:id="744" w:name="_Toc127151561"/>
      <w:bookmarkStart w:id="745" w:name="_Toc264969251"/>
      <w:bookmarkStart w:id="746" w:name="_Toc226965751"/>
      <w:bookmarkStart w:id="747" w:name="_Toc226309805"/>
      <w:bookmarkStart w:id="748" w:name="_Toc305158829"/>
      <w:bookmarkStart w:id="749" w:name="_Toc195842926"/>
      <w:bookmarkStart w:id="750" w:name="_Toc226965834"/>
      <w:bookmarkStart w:id="751" w:name="_Toc150774764"/>
      <w:r>
        <w:rPr>
          <w:rFonts w:eastAsia="宋体"/>
          <w:color w:val="000000"/>
          <w:sz w:val="24"/>
          <w:szCs w:val="20"/>
        </w:rPr>
        <w:br w:type="page"/>
      </w:r>
      <w:r>
        <w:rPr>
          <w:rFonts w:eastAsia="宋体"/>
          <w:sz w:val="24"/>
        </w:rPr>
        <w:t>9  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r>
        <w:rPr>
          <w:spacing w:val="-2"/>
          <w:sz w:val="24"/>
          <w:szCs w:val="24"/>
        </w:rPr>
        <w:t>（实质性格式）</w:t>
      </w:r>
    </w:p>
    <w:p>
      <w:pPr>
        <w:spacing w:line="360" w:lineRule="auto"/>
        <w:rPr>
          <w:rFonts w:eastAsia="宋体"/>
          <w:color w:val="000000"/>
          <w:sz w:val="24"/>
          <w:szCs w:val="20"/>
        </w:rPr>
      </w:pPr>
    </w:p>
    <w:p>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pPr>
        <w:spacing w:line="360" w:lineRule="auto"/>
        <w:rPr>
          <w:rFonts w:eastAsia="宋体"/>
          <w:color w:val="000000"/>
          <w:sz w:val="24"/>
          <w:szCs w:val="20"/>
        </w:rPr>
      </w:pP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pPr>
        <w:spacing w:line="360" w:lineRule="auto"/>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宋体"/>
          <w:sz w:val="24"/>
        </w:rPr>
        <w:t>采购需求偏离表</w:t>
      </w:r>
      <w:r>
        <w:rPr>
          <w:spacing w:val="-1"/>
          <w:sz w:val="24"/>
          <w:szCs w:val="24"/>
        </w:rPr>
        <w:t>（实质性格式）</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bl>
    <w:p>
      <w:pPr>
        <w:tabs>
          <w:tab w:val="left" w:pos="1800"/>
          <w:tab w:val="left" w:pos="5580"/>
        </w:tabs>
        <w:spacing w:line="360" w:lineRule="auto"/>
        <w:ind w:firstLine="360" w:firstLineChars="150"/>
        <w:jc w:val="left"/>
        <w:rPr>
          <w:rFonts w:eastAsia="宋体"/>
          <w:color w:val="000000"/>
          <w:sz w:val="24"/>
          <w:u w:val="single"/>
        </w:rPr>
      </w:pPr>
    </w:p>
    <w:p>
      <w:pPr>
        <w:tabs>
          <w:tab w:val="left" w:pos="1800"/>
          <w:tab w:val="left" w:pos="5580"/>
        </w:tabs>
        <w:spacing w:line="360" w:lineRule="auto"/>
        <w:ind w:firstLine="360" w:firstLineChars="150"/>
        <w:jc w:val="left"/>
        <w:rPr>
          <w:rFonts w:eastAsia="宋体"/>
          <w:color w:val="000000"/>
          <w:sz w:val="24"/>
          <w:u w:val="single"/>
        </w:rPr>
      </w:pPr>
    </w:p>
    <w:p>
      <w:pPr>
        <w:tabs>
          <w:tab w:val="left" w:pos="1800"/>
          <w:tab w:val="left" w:pos="5580"/>
        </w:tabs>
        <w:jc w:val="left"/>
        <w:rPr>
          <w:rFonts w:eastAsia="宋体"/>
          <w:color w:val="000000"/>
          <w:sz w:val="24"/>
        </w:rPr>
      </w:pPr>
      <w:r>
        <w:rPr>
          <w:rFonts w:eastAsia="宋体"/>
          <w:color w:val="000000"/>
          <w:sz w:val="24"/>
        </w:rPr>
        <w:t>注：</w:t>
      </w:r>
    </w:p>
    <w:p>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pPr>
        <w:tabs>
          <w:tab w:val="left" w:pos="1800"/>
          <w:tab w:val="left" w:pos="5580"/>
        </w:tabs>
        <w:jc w:val="left"/>
        <w:rPr>
          <w:rFonts w:eastAsia="宋体"/>
          <w:color w:val="000000"/>
          <w:sz w:val="24"/>
        </w:rPr>
      </w:pPr>
    </w:p>
    <w:p>
      <w:pPr>
        <w:rPr>
          <w:rFonts w:eastAsia="宋体"/>
          <w:color w:val="000000"/>
          <w:sz w:val="24"/>
          <w:szCs w:val="20"/>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pPr>
        <w:spacing w:line="360" w:lineRule="auto"/>
        <w:outlineLvl w:val="2"/>
        <w:rPr>
          <w:sz w:val="24"/>
        </w:rPr>
      </w:pPr>
      <w:r>
        <w:rPr>
          <w:rFonts w:hint="eastAsia"/>
          <w:sz w:val="24"/>
          <w:lang w:val="en-US" w:eastAsia="zh-CN"/>
        </w:rPr>
        <w:t xml:space="preserve">11 </w:t>
      </w:r>
      <w:r>
        <w:rPr>
          <w:sz w:val="24"/>
        </w:rPr>
        <w:t>业绩证明文件</w:t>
      </w:r>
    </w:p>
    <w:p>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pPr>
              <w:jc w:val="center"/>
              <w:rPr>
                <w:sz w:val="24"/>
              </w:rPr>
            </w:pPr>
            <w:r>
              <w:rPr>
                <w:sz w:val="24"/>
              </w:rPr>
              <w:t>序号</w:t>
            </w:r>
          </w:p>
        </w:tc>
        <w:tc>
          <w:tcPr>
            <w:tcW w:w="1432" w:type="dxa"/>
            <w:tcBorders>
              <w:top w:val="single" w:color="auto" w:sz="4" w:space="0"/>
            </w:tcBorders>
            <w:noWrap w:val="0"/>
            <w:vAlign w:val="top"/>
          </w:tcPr>
          <w:p>
            <w:pPr>
              <w:jc w:val="center"/>
              <w:rPr>
                <w:sz w:val="24"/>
              </w:rPr>
            </w:pPr>
            <w:r>
              <w:rPr>
                <w:sz w:val="24"/>
              </w:rPr>
              <w:t>行业类型</w:t>
            </w:r>
          </w:p>
        </w:tc>
        <w:tc>
          <w:tcPr>
            <w:tcW w:w="1366" w:type="dxa"/>
            <w:tcBorders>
              <w:top w:val="single" w:color="auto" w:sz="4" w:space="0"/>
            </w:tcBorders>
            <w:noWrap w:val="0"/>
            <w:vAlign w:val="top"/>
          </w:tcPr>
          <w:p>
            <w:pPr>
              <w:jc w:val="center"/>
              <w:rPr>
                <w:sz w:val="24"/>
              </w:rPr>
            </w:pPr>
            <w:r>
              <w:rPr>
                <w:sz w:val="24"/>
              </w:rPr>
              <w:t>项目名称</w:t>
            </w:r>
          </w:p>
        </w:tc>
        <w:tc>
          <w:tcPr>
            <w:tcW w:w="1507" w:type="dxa"/>
            <w:tcBorders>
              <w:top w:val="single" w:color="auto" w:sz="4" w:space="0"/>
            </w:tcBorders>
            <w:noWrap w:val="0"/>
            <w:vAlign w:val="top"/>
          </w:tcPr>
          <w:p>
            <w:pPr>
              <w:jc w:val="center"/>
              <w:rPr>
                <w:sz w:val="24"/>
              </w:rPr>
            </w:pPr>
            <w:r>
              <w:rPr>
                <w:sz w:val="24"/>
              </w:rPr>
              <w:t>起止时间</w:t>
            </w:r>
          </w:p>
        </w:tc>
        <w:tc>
          <w:tcPr>
            <w:tcW w:w="1373" w:type="dxa"/>
            <w:tcBorders>
              <w:top w:val="single" w:color="auto" w:sz="4" w:space="0"/>
            </w:tcBorders>
            <w:noWrap w:val="0"/>
            <w:vAlign w:val="top"/>
          </w:tcPr>
          <w:p>
            <w:pPr>
              <w:jc w:val="center"/>
              <w:rPr>
                <w:sz w:val="24"/>
              </w:rPr>
            </w:pPr>
            <w:r>
              <w:rPr>
                <w:sz w:val="24"/>
              </w:rPr>
              <w:t>业务描述</w:t>
            </w:r>
          </w:p>
        </w:tc>
        <w:tc>
          <w:tcPr>
            <w:tcW w:w="1063" w:type="dxa"/>
            <w:tcBorders>
              <w:top w:val="single" w:color="auto" w:sz="4" w:space="0"/>
            </w:tcBorders>
            <w:noWrap w:val="0"/>
            <w:vAlign w:val="top"/>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1</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2</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3</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4</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5</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6</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7</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8</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pPr>
              <w:jc w:val="center"/>
              <w:rPr>
                <w:sz w:val="24"/>
              </w:rPr>
            </w:pPr>
          </w:p>
        </w:tc>
        <w:tc>
          <w:tcPr>
            <w:tcW w:w="1432" w:type="dxa"/>
            <w:tcBorders>
              <w:bottom w:val="single" w:color="auto" w:sz="4" w:space="0"/>
            </w:tcBorders>
            <w:noWrap w:val="0"/>
            <w:vAlign w:val="top"/>
          </w:tcPr>
          <w:p>
            <w:pPr>
              <w:rPr>
                <w:sz w:val="24"/>
              </w:rPr>
            </w:pPr>
          </w:p>
        </w:tc>
        <w:tc>
          <w:tcPr>
            <w:tcW w:w="1366" w:type="dxa"/>
            <w:tcBorders>
              <w:bottom w:val="single" w:color="auto" w:sz="4" w:space="0"/>
            </w:tcBorders>
            <w:noWrap w:val="0"/>
            <w:vAlign w:val="top"/>
          </w:tcPr>
          <w:p>
            <w:pPr>
              <w:rPr>
                <w:sz w:val="24"/>
              </w:rPr>
            </w:pPr>
          </w:p>
        </w:tc>
        <w:tc>
          <w:tcPr>
            <w:tcW w:w="1507" w:type="dxa"/>
            <w:tcBorders>
              <w:bottom w:val="single" w:color="auto" w:sz="4" w:space="0"/>
            </w:tcBorders>
            <w:noWrap w:val="0"/>
            <w:vAlign w:val="top"/>
          </w:tcPr>
          <w:p>
            <w:pPr>
              <w:rPr>
                <w:sz w:val="24"/>
              </w:rPr>
            </w:pPr>
          </w:p>
        </w:tc>
        <w:tc>
          <w:tcPr>
            <w:tcW w:w="1373" w:type="dxa"/>
            <w:tcBorders>
              <w:bottom w:val="single" w:color="auto" w:sz="4" w:space="0"/>
            </w:tcBorders>
            <w:noWrap w:val="0"/>
            <w:vAlign w:val="top"/>
          </w:tcPr>
          <w:p>
            <w:pPr>
              <w:rPr>
                <w:sz w:val="24"/>
              </w:rPr>
            </w:pPr>
          </w:p>
        </w:tc>
        <w:tc>
          <w:tcPr>
            <w:tcW w:w="1063" w:type="dxa"/>
            <w:tcBorders>
              <w:bottom w:val="single" w:color="auto" w:sz="4" w:space="0"/>
            </w:tcBorders>
            <w:noWrap w:val="0"/>
            <w:vAlign w:val="top"/>
          </w:tcPr>
          <w:p>
            <w:pPr>
              <w:rPr>
                <w:sz w:val="24"/>
              </w:rPr>
            </w:pPr>
          </w:p>
        </w:tc>
      </w:tr>
    </w:tbl>
    <w:p>
      <w:pPr>
        <w:spacing w:line="360" w:lineRule="auto"/>
        <w:ind w:left="420" w:right="-57" w:rightChars="-27"/>
        <w:rPr>
          <w:sz w:val="24"/>
        </w:rPr>
      </w:pPr>
    </w:p>
    <w:p>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lang w:val="en-US" w:eastAsia="zh-CN"/>
        </w:rPr>
        <w:t>1</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r>
              <w:rPr>
                <w:rFonts w:ascii="宋体" w:hAnsi="宋体" w:cs="Arial"/>
                <w:szCs w:val="21"/>
              </w:rPr>
              <w:t>类别</w:t>
            </w:r>
          </w:p>
        </w:tc>
        <w:tc>
          <w:tcPr>
            <w:tcW w:w="1134" w:type="dxa"/>
            <w:noWrap w:val="0"/>
            <w:vAlign w:val="center"/>
          </w:tcPr>
          <w:p>
            <w:pPr>
              <w:spacing w:line="360" w:lineRule="auto"/>
              <w:jc w:val="center"/>
              <w:rPr>
                <w:rFonts w:ascii="宋体" w:hAnsi="宋体" w:cs="Arial"/>
                <w:szCs w:val="21"/>
              </w:rPr>
            </w:pPr>
            <w:r>
              <w:rPr>
                <w:rFonts w:ascii="宋体" w:hAnsi="宋体" w:cs="Arial"/>
                <w:szCs w:val="21"/>
              </w:rPr>
              <w:t>姓名</w:t>
            </w:r>
          </w:p>
        </w:tc>
        <w:tc>
          <w:tcPr>
            <w:tcW w:w="821" w:type="dxa"/>
            <w:noWrap w:val="0"/>
            <w:vAlign w:val="center"/>
          </w:tcPr>
          <w:p>
            <w:pPr>
              <w:spacing w:line="360" w:lineRule="auto"/>
              <w:jc w:val="center"/>
              <w:rPr>
                <w:rFonts w:ascii="宋体" w:hAnsi="宋体" w:cs="Arial"/>
                <w:szCs w:val="21"/>
              </w:rPr>
            </w:pPr>
            <w:r>
              <w:rPr>
                <w:rFonts w:ascii="宋体" w:hAnsi="宋体" w:cs="Arial"/>
                <w:szCs w:val="21"/>
              </w:rPr>
              <w:t>性别</w:t>
            </w:r>
          </w:p>
        </w:tc>
        <w:tc>
          <w:tcPr>
            <w:tcW w:w="1352" w:type="dxa"/>
            <w:noWrap w:val="0"/>
            <w:vAlign w:val="center"/>
          </w:tcPr>
          <w:p>
            <w:pPr>
              <w:spacing w:line="360" w:lineRule="auto"/>
              <w:jc w:val="center"/>
              <w:rPr>
                <w:rFonts w:ascii="宋体" w:hAnsi="宋体" w:cs="Arial"/>
                <w:szCs w:val="21"/>
              </w:rPr>
            </w:pPr>
            <w:r>
              <w:rPr>
                <w:rFonts w:ascii="宋体" w:hAnsi="宋体" w:cs="Arial"/>
                <w:szCs w:val="21"/>
              </w:rPr>
              <w:t>单位</w:t>
            </w:r>
          </w:p>
        </w:tc>
        <w:tc>
          <w:tcPr>
            <w:tcW w:w="961" w:type="dxa"/>
            <w:noWrap w:val="0"/>
            <w:vAlign w:val="center"/>
          </w:tcPr>
          <w:p>
            <w:pPr>
              <w:spacing w:line="360" w:lineRule="auto"/>
              <w:jc w:val="center"/>
              <w:rPr>
                <w:rFonts w:ascii="宋体" w:hAnsi="宋体" w:cs="Arial"/>
                <w:szCs w:val="21"/>
              </w:rPr>
            </w:pPr>
            <w:r>
              <w:rPr>
                <w:rFonts w:ascii="宋体" w:hAnsi="宋体" w:cs="Arial"/>
                <w:szCs w:val="21"/>
              </w:rPr>
              <w:t>专业</w:t>
            </w:r>
          </w:p>
        </w:tc>
        <w:tc>
          <w:tcPr>
            <w:tcW w:w="959" w:type="dxa"/>
            <w:noWrap w:val="0"/>
            <w:vAlign w:val="center"/>
          </w:tcPr>
          <w:p>
            <w:pPr>
              <w:spacing w:line="360" w:lineRule="auto"/>
              <w:jc w:val="center"/>
              <w:rPr>
                <w:rFonts w:ascii="宋体" w:hAnsi="宋体" w:cs="Arial"/>
                <w:szCs w:val="21"/>
              </w:rPr>
            </w:pPr>
            <w:r>
              <w:rPr>
                <w:rFonts w:ascii="宋体" w:hAnsi="宋体" w:cs="Arial"/>
                <w:szCs w:val="21"/>
              </w:rPr>
              <w:t>职务</w:t>
            </w:r>
          </w:p>
        </w:tc>
        <w:tc>
          <w:tcPr>
            <w:tcW w:w="959" w:type="dxa"/>
            <w:noWrap w:val="0"/>
            <w:vAlign w:val="center"/>
          </w:tcPr>
          <w:p>
            <w:pPr>
              <w:spacing w:line="360" w:lineRule="auto"/>
              <w:jc w:val="center"/>
              <w:rPr>
                <w:rFonts w:ascii="宋体" w:hAnsi="宋体" w:cs="Arial"/>
                <w:szCs w:val="21"/>
              </w:rPr>
            </w:pPr>
            <w:r>
              <w:rPr>
                <w:rFonts w:ascii="宋体" w:hAnsi="宋体" w:cs="Arial"/>
                <w:szCs w:val="21"/>
              </w:rPr>
              <w:t>职称</w:t>
            </w:r>
          </w:p>
        </w:tc>
        <w:tc>
          <w:tcPr>
            <w:tcW w:w="959" w:type="dxa"/>
            <w:noWrap w:val="0"/>
            <w:vAlign w:val="center"/>
          </w:tcPr>
          <w:p>
            <w:pPr>
              <w:spacing w:line="360" w:lineRule="auto"/>
              <w:jc w:val="center"/>
              <w:rPr>
                <w:rFonts w:ascii="宋体" w:hAnsi="宋体" w:cs="Arial"/>
                <w:szCs w:val="21"/>
              </w:rPr>
            </w:pPr>
            <w:r>
              <w:rPr>
                <w:rFonts w:ascii="宋体" w:hAnsi="宋体" w:cs="Arial"/>
                <w:szCs w:val="21"/>
              </w:rPr>
              <w:t>主要</w:t>
            </w:r>
          </w:p>
          <w:p>
            <w:pPr>
              <w:spacing w:line="360" w:lineRule="auto"/>
              <w:jc w:val="center"/>
              <w:rPr>
                <w:rFonts w:ascii="宋体" w:hAnsi="宋体" w:cs="Arial"/>
                <w:szCs w:val="21"/>
              </w:rPr>
            </w:pPr>
            <w:r>
              <w:rPr>
                <w:rFonts w:ascii="宋体" w:hAnsi="宋体" w:cs="Arial"/>
                <w:szCs w:val="21"/>
              </w:rPr>
              <w:t>资历</w:t>
            </w:r>
          </w:p>
        </w:tc>
        <w:tc>
          <w:tcPr>
            <w:tcW w:w="957" w:type="dxa"/>
            <w:noWrap w:val="0"/>
            <w:vAlign w:val="center"/>
          </w:tcPr>
          <w:p>
            <w:pPr>
              <w:spacing w:line="360" w:lineRule="auto"/>
              <w:jc w:val="center"/>
              <w:rPr>
                <w:rFonts w:ascii="宋体" w:hAnsi="宋体" w:cs="Arial"/>
                <w:szCs w:val="21"/>
              </w:rPr>
            </w:pPr>
            <w:r>
              <w:rPr>
                <w:rFonts w:ascii="宋体" w:hAnsi="宋体" w:cs="Arial"/>
                <w:szCs w:val="21"/>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r>
              <w:rPr>
                <w:rFonts w:ascii="宋体" w:hAnsi="宋体" w:cs="Arial"/>
                <w:szCs w:val="21"/>
              </w:rPr>
              <w:t>项目负责人</w:t>
            </w: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restart"/>
            <w:noWrap w:val="0"/>
            <w:vAlign w:val="center"/>
          </w:tcPr>
          <w:p>
            <w:pPr>
              <w:spacing w:line="360" w:lineRule="auto"/>
              <w:jc w:val="center"/>
              <w:rPr>
                <w:rFonts w:ascii="宋体" w:hAnsi="宋体" w:cs="Arial"/>
                <w:szCs w:val="21"/>
              </w:rPr>
            </w:pPr>
            <w:r>
              <w:rPr>
                <w:rFonts w:ascii="宋体" w:hAnsi="宋体" w:cs="Arial"/>
                <w:szCs w:val="21"/>
              </w:rPr>
              <w:t>其他人员</w:t>
            </w: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bl>
    <w:p>
      <w:pPr>
        <w:keepNext w:val="0"/>
        <w:keepLines w:val="0"/>
        <w:pageBreakBefore w:val="0"/>
        <w:widowControl w:val="0"/>
        <w:kinsoku/>
        <w:wordWrap/>
        <w:overflowPunct/>
        <w:topLinePunct w:val="0"/>
        <w:autoSpaceDE w:val="0"/>
        <w:autoSpaceDN w:val="0"/>
        <w:bidi w:val="0"/>
        <w:adjustRightInd w:val="0"/>
        <w:snapToGrid w:val="0"/>
        <w:spacing w:before="25" w:after="25" w:line="360" w:lineRule="auto"/>
        <w:textAlignment w:val="auto"/>
        <w:rPr>
          <w:rFonts w:hint="eastAsia"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上述项目主要人员在项目执行过程中未得到采购人书面同意不得更换。</w:t>
      </w:r>
    </w:p>
    <w:p>
      <w:pPr>
        <w:pStyle w:val="6"/>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r>
        <w:rPr>
          <w:rFonts w:hint="eastAsia" w:hAnsi="宋体"/>
          <w:sz w:val="24"/>
          <w:lang w:val="en-US" w:eastAsia="zh-CN"/>
        </w:rPr>
        <w:t>2.附项目团队人员的身份证、学历证（若有）、学位证（若有）、近3个月内任意1个月社保缴纳证明等相关资料复印件并加盖供应商公章。</w:t>
      </w:r>
    </w:p>
    <w:p>
      <w:pPr>
        <w:spacing w:line="360" w:lineRule="auto"/>
        <w:rPr>
          <w:szCs w:val="21"/>
        </w:rPr>
      </w:pPr>
    </w:p>
    <w:p>
      <w:pPr>
        <w:pStyle w:val="6"/>
        <w:rPr>
          <w:szCs w:val="21"/>
        </w:rPr>
      </w:pPr>
    </w:p>
    <w:p>
      <w:pPr>
        <w:rPr>
          <w:szCs w:val="21"/>
        </w:rPr>
      </w:pPr>
    </w:p>
    <w:p>
      <w:pPr>
        <w:pStyle w:val="6"/>
      </w:pPr>
    </w:p>
    <w:p>
      <w:pPr>
        <w:autoSpaceDE w:val="0"/>
        <w:autoSpaceDN w:val="0"/>
        <w:adjustRightInd w:val="0"/>
        <w:snapToGrid w:val="0"/>
        <w:spacing w:before="25" w:after="25" w:line="360" w:lineRule="auto"/>
        <w:rPr>
          <w:rFonts w:eastAsia="宋体"/>
          <w:color w:val="000000"/>
          <w:sz w:val="24"/>
          <w:lang w:val="zh-CN"/>
        </w:rPr>
      </w:pPr>
      <w:bookmarkStart w:id="752" w:name="_Toc68707669"/>
      <w:r>
        <w:rPr>
          <w:rFonts w:eastAsia="宋体"/>
          <w:color w:val="000000"/>
          <w:sz w:val="24"/>
        </w:rPr>
        <w:t>供应商授权代表签字（或加盖供应商公章）</w:t>
      </w:r>
      <w:r>
        <w:rPr>
          <w:rFonts w:eastAsia="宋体"/>
          <w:color w:val="000000"/>
          <w:sz w:val="24"/>
          <w:lang w:val="zh-CN"/>
        </w:rPr>
        <w:t xml:space="preserve">：___________ </w:t>
      </w:r>
    </w:p>
    <w:p>
      <w:pPr>
        <w:widowControl/>
        <w:jc w:val="left"/>
        <w:rPr>
          <w:rFonts w:eastAsia="宋体"/>
          <w:color w:val="000000"/>
          <w:sz w:val="24"/>
          <w:szCs w:val="20"/>
        </w:rPr>
      </w:pPr>
      <w:r>
        <w:rPr>
          <w:rFonts w:eastAsia="宋体"/>
          <w:color w:val="000000"/>
          <w:sz w:val="24"/>
          <w:szCs w:val="20"/>
        </w:rPr>
        <w:t xml:space="preserve">日期：____年____月____日   </w:t>
      </w:r>
    </w:p>
    <w:bookmarkEnd w:id="752"/>
    <w:p>
      <w:pPr>
        <w:spacing w:line="360" w:lineRule="auto"/>
        <w:rPr>
          <w:sz w:val="24"/>
        </w:rPr>
      </w:pPr>
    </w:p>
    <w:p>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pPr>
        <w:spacing w:line="360" w:lineRule="auto"/>
        <w:outlineLvl w:val="2"/>
        <w:rPr>
          <w:sz w:val="24"/>
          <w:szCs w:val="20"/>
        </w:rPr>
      </w:pPr>
      <w:bookmarkStart w:id="753" w:name="_Toc68707670"/>
      <w:r>
        <w:rPr>
          <w:rFonts w:hint="eastAsia"/>
          <w:sz w:val="24"/>
          <w:szCs w:val="20"/>
        </w:rPr>
        <w:t>1</w:t>
      </w:r>
      <w:r>
        <w:rPr>
          <w:rFonts w:hint="eastAsia"/>
          <w:sz w:val="24"/>
          <w:szCs w:val="20"/>
          <w:lang w:val="en-US" w:eastAsia="zh-CN"/>
        </w:rPr>
        <w:t>3</w:t>
      </w:r>
      <w:r>
        <w:rPr>
          <w:rFonts w:hint="eastAsia"/>
          <w:sz w:val="24"/>
          <w:szCs w:val="20"/>
        </w:rPr>
        <w:t xml:space="preserve"> </w:t>
      </w:r>
      <w:r>
        <w:rPr>
          <w:sz w:val="24"/>
          <w:szCs w:val="20"/>
        </w:rPr>
        <w:t>技术文件</w:t>
      </w:r>
      <w:bookmarkEnd w:id="753"/>
    </w:p>
    <w:p>
      <w:pPr>
        <w:spacing w:line="360" w:lineRule="auto"/>
        <w:ind w:left="420" w:right="-57" w:rightChars="-27"/>
      </w:pPr>
    </w:p>
    <w:p>
      <w:pPr>
        <w:spacing w:line="360" w:lineRule="auto"/>
        <w:ind w:left="420" w:right="-57" w:rightChars="-27"/>
        <w:rPr>
          <w:sz w:val="24"/>
        </w:rPr>
      </w:pPr>
      <w:r>
        <w:rPr>
          <w:sz w:val="24"/>
        </w:rPr>
        <w:t>注： 包括但不限于以下部分</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整体策划方案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服务执行方案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宣传推广方案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活动场地方案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境外应急预案</w:t>
      </w:r>
    </w:p>
    <w:p>
      <w:pPr>
        <w:widowControl/>
        <w:jc w:val="left"/>
        <w:rPr>
          <w:rFonts w:eastAsia="宋体"/>
          <w:sz w:val="24"/>
        </w:rPr>
      </w:pPr>
      <w:r>
        <w:rPr>
          <w:rFonts w:eastAsia="宋体"/>
          <w:b/>
          <w:sz w:val="36"/>
          <w:szCs w:val="36"/>
        </w:rPr>
        <w:br w:type="page"/>
      </w:r>
      <w:r>
        <w:rPr>
          <w:rFonts w:eastAsia="宋体"/>
          <w:sz w:val="24"/>
        </w:rPr>
        <w:t>1</w:t>
      </w:r>
      <w:r>
        <w:rPr>
          <w:rFonts w:hint="eastAsia"/>
          <w:sz w:val="24"/>
          <w:lang w:val="en-US" w:eastAsia="zh-CN"/>
        </w:rPr>
        <w:t>4</w:t>
      </w:r>
      <w:r>
        <w:rPr>
          <w:rFonts w:eastAsia="宋体"/>
          <w:sz w:val="24"/>
        </w:rPr>
        <w:t xml:space="preserve">  最后报价一览表（实质性格式，磋商后提交）</w:t>
      </w:r>
    </w:p>
    <w:p>
      <w:pPr>
        <w:widowControl/>
        <w:jc w:val="left"/>
        <w:rPr>
          <w:rFonts w:eastAsia="宋体"/>
          <w:kern w:val="0"/>
          <w:sz w:val="24"/>
          <w:szCs w:val="20"/>
        </w:rPr>
      </w:pPr>
    </w:p>
    <w:p>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pPr>
        <w:tabs>
          <w:tab w:val="left" w:pos="1800"/>
          <w:tab w:val="left" w:pos="5580"/>
        </w:tabs>
        <w:spacing w:line="360" w:lineRule="auto"/>
        <w:jc w:val="left"/>
        <w:rPr>
          <w:rFonts w:eastAsia="宋体"/>
          <w:color w:val="000000"/>
          <w:sz w:val="24"/>
        </w:rPr>
      </w:pP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pPr>
              <w:tabs>
                <w:tab w:val="left" w:pos="5580"/>
              </w:tabs>
              <w:jc w:val="center"/>
              <w:rPr>
                <w:rFonts w:eastAsia="宋体"/>
                <w:b/>
                <w:sz w:val="24"/>
              </w:rPr>
            </w:pPr>
            <w:r>
              <w:rPr>
                <w:rFonts w:eastAsia="宋体"/>
                <w:b/>
                <w:sz w:val="24"/>
              </w:rPr>
              <w:t>序号</w:t>
            </w:r>
          </w:p>
        </w:tc>
        <w:tc>
          <w:tcPr>
            <w:tcW w:w="1498" w:type="pct"/>
            <w:vMerge w:val="restart"/>
            <w:noWrap w:val="0"/>
            <w:vAlign w:val="center"/>
          </w:tcPr>
          <w:p>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pPr>
              <w:tabs>
                <w:tab w:val="left" w:pos="5580"/>
              </w:tabs>
              <w:jc w:val="center"/>
              <w:rPr>
                <w:rFonts w:eastAsia="宋体"/>
                <w:b/>
                <w:sz w:val="24"/>
              </w:rPr>
            </w:pPr>
            <w:r>
              <w:rPr>
                <w:rFonts w:eastAsia="宋体"/>
                <w:b/>
                <w:sz w:val="24"/>
              </w:rPr>
              <w:t>其他</w:t>
            </w:r>
          </w:p>
          <w:p>
            <w:pPr>
              <w:tabs>
                <w:tab w:val="left" w:pos="5580"/>
              </w:tabs>
              <w:jc w:val="center"/>
              <w:rPr>
                <w:rFonts w:eastAsia="宋体"/>
                <w:b/>
                <w:sz w:val="24"/>
              </w:rPr>
            </w:pPr>
            <w:r>
              <w:rPr>
                <w:rFonts w:eastAsia="宋体"/>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pPr>
              <w:tabs>
                <w:tab w:val="left" w:pos="5580"/>
              </w:tabs>
              <w:jc w:val="center"/>
              <w:rPr>
                <w:rFonts w:eastAsia="宋体"/>
                <w:sz w:val="24"/>
              </w:rPr>
            </w:pPr>
          </w:p>
        </w:tc>
        <w:tc>
          <w:tcPr>
            <w:tcW w:w="1498" w:type="pct"/>
            <w:vMerge w:val="continue"/>
            <w:noWrap w:val="0"/>
            <w:vAlign w:val="center"/>
          </w:tcPr>
          <w:p>
            <w:pPr>
              <w:tabs>
                <w:tab w:val="left" w:pos="5580"/>
              </w:tabs>
              <w:jc w:val="center"/>
              <w:rPr>
                <w:rFonts w:eastAsia="宋体"/>
                <w:sz w:val="24"/>
              </w:rPr>
            </w:pPr>
          </w:p>
        </w:tc>
        <w:tc>
          <w:tcPr>
            <w:tcW w:w="1114" w:type="pct"/>
            <w:noWrap w:val="0"/>
            <w:vAlign w:val="center"/>
          </w:tcPr>
          <w:p>
            <w:pPr>
              <w:tabs>
                <w:tab w:val="left" w:pos="5580"/>
              </w:tabs>
              <w:jc w:val="center"/>
              <w:rPr>
                <w:rFonts w:eastAsia="宋体"/>
                <w:b/>
                <w:sz w:val="24"/>
              </w:rPr>
            </w:pPr>
            <w:r>
              <w:rPr>
                <w:rFonts w:eastAsia="宋体"/>
                <w:b/>
                <w:sz w:val="24"/>
              </w:rPr>
              <w:t>大写</w:t>
            </w:r>
          </w:p>
        </w:tc>
        <w:tc>
          <w:tcPr>
            <w:tcW w:w="992" w:type="pct"/>
            <w:noWrap w:val="0"/>
            <w:vAlign w:val="center"/>
          </w:tcPr>
          <w:p>
            <w:pPr>
              <w:tabs>
                <w:tab w:val="left" w:pos="5580"/>
              </w:tabs>
              <w:jc w:val="center"/>
              <w:rPr>
                <w:rFonts w:eastAsia="宋体"/>
                <w:b/>
                <w:sz w:val="24"/>
              </w:rPr>
            </w:pPr>
            <w:r>
              <w:rPr>
                <w:rFonts w:eastAsia="宋体"/>
                <w:b/>
                <w:sz w:val="24"/>
              </w:rPr>
              <w:t>小写</w:t>
            </w:r>
          </w:p>
        </w:tc>
        <w:tc>
          <w:tcPr>
            <w:tcW w:w="949" w:type="pct"/>
            <w:vMerge w:val="continue"/>
            <w:noWrap w:val="0"/>
            <w:vAlign w:val="center"/>
          </w:tcPr>
          <w:p>
            <w:pPr>
              <w:tabs>
                <w:tab w:val="left" w:pos="5580"/>
              </w:tabs>
              <w:ind w:firstLine="482"/>
              <w:jc w:val="center"/>
              <w:rPr>
                <w:rFonts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pPr>
              <w:tabs>
                <w:tab w:val="left" w:pos="5580"/>
              </w:tabs>
              <w:jc w:val="center"/>
              <w:rPr>
                <w:rFonts w:eastAsia="宋体"/>
                <w:sz w:val="24"/>
              </w:rPr>
            </w:pPr>
          </w:p>
        </w:tc>
        <w:tc>
          <w:tcPr>
            <w:tcW w:w="1498" w:type="pct"/>
            <w:noWrap w:val="0"/>
            <w:vAlign w:val="center"/>
          </w:tcPr>
          <w:p>
            <w:pPr>
              <w:tabs>
                <w:tab w:val="left" w:pos="5580"/>
              </w:tabs>
              <w:jc w:val="center"/>
              <w:rPr>
                <w:rFonts w:eastAsia="宋体"/>
                <w:sz w:val="24"/>
              </w:rPr>
            </w:pPr>
          </w:p>
        </w:tc>
        <w:tc>
          <w:tcPr>
            <w:tcW w:w="1114" w:type="pct"/>
            <w:noWrap w:val="0"/>
            <w:vAlign w:val="center"/>
          </w:tcPr>
          <w:p>
            <w:pPr>
              <w:tabs>
                <w:tab w:val="left" w:pos="5580"/>
              </w:tabs>
              <w:jc w:val="center"/>
              <w:rPr>
                <w:rFonts w:eastAsia="宋体"/>
                <w:sz w:val="24"/>
              </w:rPr>
            </w:pPr>
          </w:p>
        </w:tc>
        <w:tc>
          <w:tcPr>
            <w:tcW w:w="992" w:type="pct"/>
            <w:noWrap w:val="0"/>
            <w:vAlign w:val="center"/>
          </w:tcPr>
          <w:p>
            <w:pPr>
              <w:tabs>
                <w:tab w:val="left" w:pos="5580"/>
              </w:tabs>
              <w:jc w:val="center"/>
              <w:rPr>
                <w:rFonts w:eastAsia="宋体"/>
                <w:sz w:val="24"/>
              </w:rPr>
            </w:pPr>
          </w:p>
        </w:tc>
        <w:tc>
          <w:tcPr>
            <w:tcW w:w="949" w:type="pct"/>
            <w:noWrap w:val="0"/>
            <w:vAlign w:val="center"/>
          </w:tcPr>
          <w:p>
            <w:pPr>
              <w:tabs>
                <w:tab w:val="left" w:pos="5580"/>
              </w:tabs>
              <w:jc w:val="center"/>
              <w:rPr>
                <w:rFonts w:eastAsia="宋体"/>
                <w:sz w:val="24"/>
              </w:rPr>
            </w:pPr>
          </w:p>
        </w:tc>
      </w:tr>
    </w:tbl>
    <w:p>
      <w:pPr>
        <w:autoSpaceDE w:val="0"/>
        <w:autoSpaceDN w:val="0"/>
        <w:adjustRightInd w:val="0"/>
        <w:jc w:val="left"/>
        <w:rPr>
          <w:rFonts w:eastAsia="宋体"/>
          <w:color w:val="000000"/>
          <w:kern w:val="0"/>
          <w:sz w:val="24"/>
        </w:rPr>
      </w:pPr>
    </w:p>
    <w:p>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rFonts w:hint="eastAsia"/>
          <w:color w:val="000000"/>
          <w:sz w:val="24"/>
          <w:szCs w:val="20"/>
          <w:lang w:val="en-US" w:eastAsia="zh-CN"/>
        </w:rPr>
        <w:t>最后</w:t>
      </w:r>
      <w:r>
        <w:rPr>
          <w:rFonts w:eastAsia="宋体"/>
          <w:color w:val="000000"/>
          <w:sz w:val="24"/>
          <w:szCs w:val="20"/>
        </w:rPr>
        <w:t>报价应和《最后分项报价表》中的总价相一致。</w:t>
      </w:r>
    </w:p>
    <w:p>
      <w:pPr>
        <w:numPr>
          <w:ilvl w:val="0"/>
          <w:numId w:val="0"/>
        </w:numPr>
        <w:tabs>
          <w:tab w:val="left" w:pos="5580"/>
        </w:tabs>
        <w:ind w:firstLine="480" w:firstLineChars="200"/>
        <w:rPr>
          <w:rFonts w:eastAsia="宋体"/>
          <w:color w:val="000000"/>
          <w:sz w:val="24"/>
          <w:szCs w:val="20"/>
        </w:rPr>
      </w:pPr>
      <w:r>
        <w:rPr>
          <w:rFonts w:ascii="Times New Roman" w:hAnsi="Times New Roman" w:eastAsia="宋体" w:cs="Times New Roman"/>
          <w:color w:val="000000"/>
          <w:kern w:val="2"/>
          <w:sz w:val="24"/>
          <w:szCs w:val="20"/>
          <w:lang w:val="en-US" w:eastAsia="zh-CN" w:bidi="ar-SA"/>
        </w:rPr>
        <w:t>2.</w:t>
      </w:r>
      <w:r>
        <w:rPr>
          <w:rFonts w:eastAsia="宋体"/>
          <w:color w:val="000000"/>
          <w:sz w:val="24"/>
          <w:szCs w:val="20"/>
        </w:rPr>
        <w:t>本表必须按包分别填写。</w:t>
      </w:r>
    </w:p>
    <w:p>
      <w:pPr>
        <w:numPr>
          <w:ilvl w:val="0"/>
          <w:numId w:val="0"/>
        </w:numPr>
        <w:tabs>
          <w:tab w:val="left" w:pos="5580"/>
        </w:tabs>
        <w:ind w:firstLine="480" w:firstLineChars="200"/>
        <w:rPr>
          <w:rFonts w:hint="eastAsia" w:eastAsia="宋体"/>
          <w:color w:val="000000"/>
          <w:sz w:val="24"/>
          <w:szCs w:val="20"/>
          <w:lang w:eastAsia="zh-CN"/>
        </w:rPr>
      </w:pPr>
      <w:r>
        <w:rPr>
          <w:rFonts w:hint="eastAsia" w:eastAsia="宋体"/>
          <w:color w:val="000000"/>
          <w:sz w:val="24"/>
          <w:szCs w:val="20"/>
        </w:rPr>
        <w:t>3.此表无需在响应文件中提交，磋商后供应商按磋商小组要求提交</w:t>
      </w:r>
      <w:r>
        <w:rPr>
          <w:rFonts w:hint="eastAsia"/>
          <w:color w:val="000000"/>
          <w:sz w:val="24"/>
          <w:szCs w:val="20"/>
          <w:lang w:eastAsia="zh-CN"/>
        </w:rPr>
        <w:t>。</w:t>
      </w:r>
    </w:p>
    <w:p>
      <w:pPr>
        <w:numPr>
          <w:ilvl w:val="0"/>
          <w:numId w:val="0"/>
        </w:numPr>
        <w:tabs>
          <w:tab w:val="left" w:pos="5580"/>
        </w:tabs>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pPr>
        <w:widowControl/>
        <w:jc w:val="left"/>
        <w:rPr>
          <w:rFonts w:eastAsia="宋体"/>
          <w:color w:val="000000"/>
          <w:sz w:val="24"/>
          <w:szCs w:val="20"/>
        </w:rPr>
      </w:pPr>
      <w:r>
        <w:rPr>
          <w:rFonts w:eastAsia="宋体"/>
          <w:color w:val="000000"/>
          <w:sz w:val="24"/>
          <w:szCs w:val="20"/>
        </w:rPr>
        <w:t xml:space="preserve">日期：____年____月____日   </w:t>
      </w:r>
    </w:p>
    <w:p>
      <w:pPr>
        <w:widowControl/>
        <w:jc w:val="left"/>
        <w:rPr>
          <w:rFonts w:eastAsia="宋体"/>
          <w:color w:val="000000"/>
          <w:sz w:val="24"/>
          <w:szCs w:val="20"/>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rPr>
      </w:pPr>
      <w:r>
        <w:rPr>
          <w:rFonts w:eastAsia="宋体"/>
          <w:sz w:val="24"/>
        </w:rPr>
        <w:t>1</w:t>
      </w:r>
      <w:r>
        <w:rPr>
          <w:rFonts w:hint="eastAsia" w:eastAsia="宋体"/>
          <w:sz w:val="24"/>
          <w:lang w:val="en-US" w:eastAsia="zh-CN"/>
        </w:rPr>
        <w:t>5</w:t>
      </w:r>
      <w:r>
        <w:rPr>
          <w:rFonts w:eastAsia="宋体"/>
          <w:sz w:val="24"/>
        </w:rPr>
        <w:t xml:space="preserve">  最后分项报价表（实质性格式</w:t>
      </w:r>
      <w:r>
        <w:rPr>
          <w:rFonts w:hint="eastAsia"/>
          <w:sz w:val="24"/>
          <w:lang w:eastAsia="zh-CN"/>
        </w:rPr>
        <w:t>，</w:t>
      </w:r>
      <w:r>
        <w:rPr>
          <w:rFonts w:hint="eastAsia"/>
          <w:sz w:val="24"/>
          <w:lang w:val="en-US" w:eastAsia="zh-CN"/>
        </w:rPr>
        <w:t>磋商后提交</w:t>
      </w:r>
      <w:r>
        <w:rPr>
          <w:rFonts w:eastAsia="宋体"/>
          <w:sz w:val="24"/>
        </w:rPr>
        <w:t>）</w:t>
      </w:r>
    </w:p>
    <w:p>
      <w:pPr>
        <w:spacing w:line="360" w:lineRule="exact"/>
        <w:jc w:val="center"/>
        <w:rPr>
          <w:rFonts w:eastAsia="宋体"/>
          <w:color w:val="000000"/>
          <w:sz w:val="36"/>
          <w:szCs w:val="36"/>
        </w:rPr>
      </w:pPr>
      <w:r>
        <w:rPr>
          <w:rFonts w:eastAsia="宋体"/>
          <w:color w:val="000000"/>
          <w:sz w:val="36"/>
          <w:szCs w:val="36"/>
        </w:rPr>
        <w:t>最后分项报价表</w:t>
      </w:r>
    </w:p>
    <w:p>
      <w:pPr>
        <w:adjustRightInd w:val="0"/>
        <w:snapToGrid w:val="0"/>
        <w:spacing w:before="240" w:beforeLines="100" w:after="240" w:afterLines="100"/>
        <w:jc w:val="left"/>
        <w:rPr>
          <w:rFonts w:eastAsia="宋体"/>
          <w:b/>
          <w:i/>
          <w:color w:val="FF0000"/>
          <w:sz w:val="24"/>
        </w:rPr>
      </w:pPr>
    </w:p>
    <w:p>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pPr>
              <w:adjustRightInd w:val="0"/>
              <w:snapToGrid w:val="0"/>
              <w:jc w:val="left"/>
              <w:rPr>
                <w:rFonts w:eastAsia="宋体"/>
                <w:b/>
                <w:color w:val="000000"/>
                <w:sz w:val="24"/>
              </w:rPr>
            </w:pPr>
            <w:r>
              <w:rPr>
                <w:rFonts w:eastAsia="宋体"/>
                <w:b/>
                <w:color w:val="000000"/>
                <w:sz w:val="24"/>
              </w:rPr>
              <w:t>序号</w:t>
            </w:r>
          </w:p>
        </w:tc>
        <w:tc>
          <w:tcPr>
            <w:tcW w:w="1847" w:type="pct"/>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848" w:type="pct"/>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847" w:type="pct"/>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1076" w:type="pct"/>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1</w:t>
            </w:r>
          </w:p>
        </w:tc>
        <w:tc>
          <w:tcPr>
            <w:tcW w:w="1847" w:type="pct"/>
            <w:noWrap w:val="0"/>
            <w:vAlign w:val="center"/>
          </w:tcPr>
          <w:p>
            <w:pPr>
              <w:adjustRightInd w:val="0"/>
              <w:snapToGrid w:val="0"/>
              <w:jc w:val="left"/>
              <w:rPr>
                <w:rFonts w:eastAsia="宋体"/>
                <w:color w:val="000000"/>
                <w:sz w:val="24"/>
              </w:rPr>
            </w:pP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2</w:t>
            </w:r>
          </w:p>
        </w:tc>
        <w:tc>
          <w:tcPr>
            <w:tcW w:w="1847" w:type="pct"/>
            <w:noWrap w:val="0"/>
            <w:vAlign w:val="center"/>
          </w:tcPr>
          <w:p>
            <w:pPr>
              <w:adjustRightInd w:val="0"/>
              <w:snapToGrid w:val="0"/>
              <w:jc w:val="left"/>
              <w:rPr>
                <w:rFonts w:eastAsia="宋体"/>
                <w:color w:val="000000"/>
                <w:sz w:val="24"/>
              </w:rPr>
            </w:pP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3</w:t>
            </w:r>
          </w:p>
        </w:tc>
        <w:tc>
          <w:tcPr>
            <w:tcW w:w="1847" w:type="pct"/>
            <w:noWrap w:val="0"/>
            <w:vAlign w:val="center"/>
          </w:tcPr>
          <w:p>
            <w:pPr>
              <w:adjustRightInd w:val="0"/>
              <w:snapToGrid w:val="0"/>
              <w:jc w:val="left"/>
              <w:rPr>
                <w:rFonts w:eastAsia="宋体"/>
                <w:color w:val="000000"/>
                <w:sz w:val="24"/>
              </w:rPr>
            </w:pPr>
            <w:r>
              <w:rPr>
                <w:rFonts w:eastAsia="宋体"/>
                <w:color w:val="000000"/>
                <w:sz w:val="24"/>
              </w:rPr>
              <w:t>…</w:t>
            </w: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pPr>
              <w:adjustRightInd w:val="0"/>
              <w:snapToGrid w:val="0"/>
              <w:jc w:val="left"/>
              <w:rPr>
                <w:rFonts w:eastAsia="宋体"/>
                <w:color w:val="000000"/>
                <w:sz w:val="24"/>
              </w:rPr>
            </w:pPr>
            <w:r>
              <w:rPr>
                <w:rFonts w:eastAsia="宋体"/>
                <w:color w:val="000000"/>
                <w:sz w:val="24"/>
              </w:rPr>
              <w:t>总价（元）</w:t>
            </w: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rPr>
      </w:pPr>
      <w:r>
        <w:rPr>
          <w:rFonts w:eastAsia="宋体"/>
          <w:color w:val="000000"/>
          <w:sz w:val="24"/>
        </w:rPr>
        <w:t>注：</w:t>
      </w:r>
      <w:r>
        <w:rPr>
          <w:rFonts w:hint="eastAsia"/>
          <w:color w:val="000000"/>
          <w:sz w:val="24"/>
          <w:lang w:val="en-US" w:eastAsia="zh-CN"/>
        </w:rPr>
        <w:t>1.</w:t>
      </w:r>
      <w:r>
        <w:rPr>
          <w:rFonts w:hint="eastAsia" w:eastAsia="宋体"/>
          <w:color w:val="000000"/>
          <w:sz w:val="24"/>
        </w:rPr>
        <w:t>本表应按包分别填写。</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2.上述各项的详细规格 (如有)，可另页描述。</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3.此表无需在响应文件中提交，磋商后供应商按磋商小组要求提交。</w:t>
      </w: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widowControl/>
        <w:jc w:val="left"/>
        <w:rPr>
          <w:rFonts w:eastAsia="宋体"/>
          <w:b/>
          <w:sz w:val="36"/>
          <w:szCs w:val="36"/>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Times New Roman" w:hAnsi="Times New Roman" w:eastAsia="宋体" w:cs="Times New Roman"/>
          <w:sz w:val="24"/>
          <w:lang w:val="en-US" w:eastAsia="zh-CN"/>
        </w:rPr>
      </w:pPr>
    </w:p>
    <w:p>
      <w:pPr>
        <w:tabs>
          <w:tab w:val="left" w:pos="360"/>
        </w:tabs>
        <w:snapToGrid w:val="0"/>
        <w:spacing w:line="360" w:lineRule="auto"/>
        <w:outlineLvl w:val="1"/>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16 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sectPr>
      <w:headerReference r:id="rId31" w:type="default"/>
      <w:footerReference r:id="rId32"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false" upright="false">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LIODkM8BAACKAwAA&#10;DgAAAAAAAAABACAAAAA0AQAAZHJzL2Uyb0RvYy54bWxQSwUGAAAAAAYABgBZAQAAd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false" upright="false">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QoISM8BAACKAwAA&#10;DgAAAAAAAAABACAAAAA0AQAAZHJzL2Uyb0RvYy54bWxQSwUGAAAAAAYABgBZAQAAd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false">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Oos37M8BAACKAwAA&#10;DgAAAAAAAAABACAAAAA0AQAAZHJzL2Uyb0RvYy54bWxQSwUGAAAAAAYABgBZAQAAd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DHluX6zgEAAIoDAAAO&#10;AAAAAAAAAAEAIAAAADQBAABkcnMvZTJvRG9jLnhtbFBLBQYAAAAABgAGAFkBAAB0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false" upright="false">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4Sa/3zgEAAIoDAAAO&#10;AAAAAAAAAAEAIAAAADQBAABkcnMvZTJvRG9jLnhtbFBLBQYAAAAABgAGAFkBAAB0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6"/>
  </w:num>
  <w:num w:numId="13">
    <w:abstractNumId w:val="1"/>
  </w:num>
  <w:num w:numId="14">
    <w:abstractNumId w:val="14"/>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659586C"/>
    <w:rsid w:val="08D00067"/>
    <w:rsid w:val="095A2027"/>
    <w:rsid w:val="0B660C1A"/>
    <w:rsid w:val="0BC375EF"/>
    <w:rsid w:val="0C042C14"/>
    <w:rsid w:val="0C6B3366"/>
    <w:rsid w:val="0CCD0CBE"/>
    <w:rsid w:val="0E675F4F"/>
    <w:rsid w:val="0F614B4B"/>
    <w:rsid w:val="0FA605E4"/>
    <w:rsid w:val="0FBD50BE"/>
    <w:rsid w:val="0FC90073"/>
    <w:rsid w:val="1025513D"/>
    <w:rsid w:val="11765524"/>
    <w:rsid w:val="12BF3379"/>
    <w:rsid w:val="138C6520"/>
    <w:rsid w:val="14951E1C"/>
    <w:rsid w:val="15E92769"/>
    <w:rsid w:val="173043EC"/>
    <w:rsid w:val="17F93E0B"/>
    <w:rsid w:val="189936EA"/>
    <w:rsid w:val="18EC3FB4"/>
    <w:rsid w:val="18F41B50"/>
    <w:rsid w:val="1B813443"/>
    <w:rsid w:val="1BB74BE3"/>
    <w:rsid w:val="1C455CA5"/>
    <w:rsid w:val="1CC0569C"/>
    <w:rsid w:val="1CD06430"/>
    <w:rsid w:val="1D2C69D2"/>
    <w:rsid w:val="1F890B18"/>
    <w:rsid w:val="20790727"/>
    <w:rsid w:val="20992FDD"/>
    <w:rsid w:val="21E36C06"/>
    <w:rsid w:val="231B021F"/>
    <w:rsid w:val="239E00B4"/>
    <w:rsid w:val="23B42696"/>
    <w:rsid w:val="246C2A48"/>
    <w:rsid w:val="251E74A4"/>
    <w:rsid w:val="258A5714"/>
    <w:rsid w:val="26F471BF"/>
    <w:rsid w:val="27205283"/>
    <w:rsid w:val="27843CE5"/>
    <w:rsid w:val="28C055AB"/>
    <w:rsid w:val="2C026598"/>
    <w:rsid w:val="2C351815"/>
    <w:rsid w:val="2CE15203"/>
    <w:rsid w:val="2DD17478"/>
    <w:rsid w:val="2E434A6A"/>
    <w:rsid w:val="2E8F2D8A"/>
    <w:rsid w:val="2EE74AB9"/>
    <w:rsid w:val="2F544C9F"/>
    <w:rsid w:val="2F8135BA"/>
    <w:rsid w:val="2F813C45"/>
    <w:rsid w:val="2F912134"/>
    <w:rsid w:val="30137F7E"/>
    <w:rsid w:val="31E646CE"/>
    <w:rsid w:val="32354F6B"/>
    <w:rsid w:val="328119CD"/>
    <w:rsid w:val="32EB653A"/>
    <w:rsid w:val="35521C81"/>
    <w:rsid w:val="35957DBF"/>
    <w:rsid w:val="36097FA2"/>
    <w:rsid w:val="367774C5"/>
    <w:rsid w:val="37B87D95"/>
    <w:rsid w:val="38657957"/>
    <w:rsid w:val="38F80D91"/>
    <w:rsid w:val="393B376F"/>
    <w:rsid w:val="3A3E2202"/>
    <w:rsid w:val="3BCB6780"/>
    <w:rsid w:val="3C4A41E3"/>
    <w:rsid w:val="3D8F1598"/>
    <w:rsid w:val="3D956BAE"/>
    <w:rsid w:val="3E4B3711"/>
    <w:rsid w:val="3EA07DDD"/>
    <w:rsid w:val="3EAA1FA0"/>
    <w:rsid w:val="3F10792C"/>
    <w:rsid w:val="3FF5F3AE"/>
    <w:rsid w:val="407C216D"/>
    <w:rsid w:val="42CD0A98"/>
    <w:rsid w:val="430420E0"/>
    <w:rsid w:val="431A0C09"/>
    <w:rsid w:val="43405188"/>
    <w:rsid w:val="43622277"/>
    <w:rsid w:val="440103D3"/>
    <w:rsid w:val="450A1C47"/>
    <w:rsid w:val="451F3201"/>
    <w:rsid w:val="46685A76"/>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1053241"/>
    <w:rsid w:val="52422029"/>
    <w:rsid w:val="538419AF"/>
    <w:rsid w:val="55040901"/>
    <w:rsid w:val="55D30964"/>
    <w:rsid w:val="56DF05DE"/>
    <w:rsid w:val="57FC6189"/>
    <w:rsid w:val="5906675A"/>
    <w:rsid w:val="59D95C1D"/>
    <w:rsid w:val="59E20F76"/>
    <w:rsid w:val="5A747787"/>
    <w:rsid w:val="5BA27FD2"/>
    <w:rsid w:val="5BD20B76"/>
    <w:rsid w:val="5CDD3707"/>
    <w:rsid w:val="5CF60894"/>
    <w:rsid w:val="5D3A352A"/>
    <w:rsid w:val="5F073306"/>
    <w:rsid w:val="5F5F73B9"/>
    <w:rsid w:val="604E7E90"/>
    <w:rsid w:val="616C7AA2"/>
    <w:rsid w:val="61C176C2"/>
    <w:rsid w:val="638255C6"/>
    <w:rsid w:val="648D1ADE"/>
    <w:rsid w:val="64C86FBA"/>
    <w:rsid w:val="64EB0A4F"/>
    <w:rsid w:val="65560E0F"/>
    <w:rsid w:val="655C540A"/>
    <w:rsid w:val="65C07C91"/>
    <w:rsid w:val="661E4C47"/>
    <w:rsid w:val="665E591B"/>
    <w:rsid w:val="66FFFF9D"/>
    <w:rsid w:val="6838144E"/>
    <w:rsid w:val="68525F02"/>
    <w:rsid w:val="68AA7398"/>
    <w:rsid w:val="69721EB0"/>
    <w:rsid w:val="6BE50451"/>
    <w:rsid w:val="6D0E1AC4"/>
    <w:rsid w:val="6DAD5695"/>
    <w:rsid w:val="6EBC31C7"/>
    <w:rsid w:val="6FAD74D8"/>
    <w:rsid w:val="71FF7844"/>
    <w:rsid w:val="74234E42"/>
    <w:rsid w:val="742C597A"/>
    <w:rsid w:val="74B1259F"/>
    <w:rsid w:val="757C0194"/>
    <w:rsid w:val="7682346D"/>
    <w:rsid w:val="76B4739E"/>
    <w:rsid w:val="775A6197"/>
    <w:rsid w:val="789A3768"/>
    <w:rsid w:val="79334EF2"/>
    <w:rsid w:val="799A287B"/>
    <w:rsid w:val="7AF10BC1"/>
    <w:rsid w:val="7ECD2929"/>
    <w:rsid w:val="7EFD4B74"/>
    <w:rsid w:val="7F121E48"/>
    <w:rsid w:val="7F255E73"/>
    <w:rsid w:val="7F5232A8"/>
    <w:rsid w:val="7FD2726D"/>
    <w:rsid w:val="BBBD1F96"/>
    <w:rsid w:val="BFFA60B1"/>
    <w:rsid w:val="DBF40199"/>
    <w:rsid w:val="DF7AD8D6"/>
    <w:rsid w:val="F3EFEC6E"/>
    <w:rsid w:val="F97DCF23"/>
    <w:rsid w:val="FB7F52A8"/>
    <w:rsid w:val="FBD56EF3"/>
    <w:rsid w:val="FBFEC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link w:val="67"/>
    <w:qFormat/>
    <w:uiPriority w:val="0"/>
    <w:pPr>
      <w:tabs>
        <w:tab w:val="left" w:pos="567"/>
      </w:tabs>
      <w:spacing w:before="120" w:line="22" w:lineRule="atLeast"/>
    </w:pPr>
    <w:rPr>
      <w:rFonts w:ascii="宋体" w:hAnsi="宋体"/>
      <w:sz w:val="24"/>
    </w:rPr>
  </w:style>
  <w:style w:type="paragraph" w:styleId="6">
    <w:name w:val="Normal Indent"/>
    <w:basedOn w:val="1"/>
    <w:next w:val="1"/>
    <w:link w:val="56"/>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4"/>
    <w:qFormat/>
    <w:uiPriority w:val="0"/>
    <w:rPr>
      <w:rFonts w:ascii="宋体"/>
      <w:b/>
      <w:kern w:val="44"/>
      <w:sz w:val="32"/>
    </w:rPr>
  </w:style>
  <w:style w:type="character" w:customStyle="1" w:styleId="55">
    <w:name w:val="标题 2 字符"/>
    <w:link w:val="5"/>
    <w:qFormat/>
    <w:uiPriority w:val="0"/>
    <w:rPr>
      <w:rFonts w:ascii="Arial" w:hAnsi="Arial" w:eastAsia="黑体"/>
      <w:b/>
      <w:sz w:val="30"/>
      <w:lang w:val="en-US" w:eastAsia="zh-CN" w:bidi="ar-SA"/>
    </w:rPr>
  </w:style>
  <w:style w:type="character" w:customStyle="1" w:styleId="56">
    <w:name w:val="正文缩进 字符"/>
    <w:link w:val="6"/>
    <w:qFormat/>
    <w:uiPriority w:val="0"/>
    <w:rPr>
      <w:rFonts w:ascii="宋体" w:eastAsia="宋体"/>
      <w:kern w:val="2"/>
      <w:sz w:val="24"/>
      <w:szCs w:val="24"/>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标题 4 字符"/>
    <w:basedOn w:val="46"/>
    <w:link w:val="8"/>
    <w:qFormat/>
    <w:uiPriority w:val="0"/>
    <w:rPr>
      <w:rFonts w:ascii="Arial" w:hAnsi="Arial" w:eastAsia="黑体"/>
      <w:b/>
      <w:sz w:val="28"/>
    </w:rPr>
  </w:style>
  <w:style w:type="character" w:customStyle="1" w:styleId="59">
    <w:name w:val="标题 5 字符"/>
    <w:basedOn w:val="46"/>
    <w:link w:val="9"/>
    <w:qFormat/>
    <w:uiPriority w:val="0"/>
    <w:rPr>
      <w:b/>
      <w:sz w:val="28"/>
    </w:rPr>
  </w:style>
  <w:style w:type="character" w:customStyle="1" w:styleId="60">
    <w:name w:val="标题 6 字符"/>
    <w:basedOn w:val="46"/>
    <w:link w:val="10"/>
    <w:qFormat/>
    <w:uiPriority w:val="0"/>
    <w:rPr>
      <w:rFonts w:ascii="Arial" w:hAnsi="Arial" w:eastAsia="黑体"/>
      <w:b/>
      <w:sz w:val="24"/>
    </w:rPr>
  </w:style>
  <w:style w:type="character" w:customStyle="1" w:styleId="61">
    <w:name w:val="标题 7 字符"/>
    <w:basedOn w:val="46"/>
    <w:link w:val="11"/>
    <w:qFormat/>
    <w:uiPriority w:val="0"/>
    <w:rPr>
      <w:b/>
      <w:sz w:val="24"/>
    </w:rPr>
  </w:style>
  <w:style w:type="character" w:customStyle="1" w:styleId="62">
    <w:name w:val="标题 8 字符"/>
    <w:basedOn w:val="46"/>
    <w:link w:val="12"/>
    <w:qFormat/>
    <w:uiPriority w:val="0"/>
    <w:rPr>
      <w:rFonts w:ascii="Arial" w:hAnsi="Arial" w:eastAsia="黑体"/>
      <w:sz w:val="24"/>
    </w:rPr>
  </w:style>
  <w:style w:type="character" w:customStyle="1" w:styleId="63">
    <w:name w:val="标题 9 字符"/>
    <w:basedOn w:val="46"/>
    <w:link w:val="13"/>
    <w:qFormat/>
    <w:uiPriority w:val="0"/>
    <w:rPr>
      <w:rFonts w:ascii="Arial" w:hAnsi="Arial" w:eastAsia="黑体"/>
      <w:sz w:val="21"/>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3"/>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6"/>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6"/>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 w:val="21"/>
      <w:szCs w:val="21"/>
      <w:lang w:val="en-US" w:eastAsia="en-US" w:bidi="ar-SA"/>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24219</Words>
  <Characters>26101</Characters>
  <Lines>202</Lines>
  <Paragraphs>57</Paragraphs>
  <TotalTime>72</TotalTime>
  <ScaleCrop>false</ScaleCrop>
  <LinksUpToDate>false</LinksUpToDate>
  <CharactersWithSpaces>26503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2022-03-29T18:53:00Z</dcterms:created>
  <dc:creator>Yin Hao</dc:creator>
  <cp:lastModifiedBy>tczd</cp:lastModifiedBy>
  <cp:lastPrinted>2024-05-09T23:32:00Z</cp:lastPrinted>
  <dcterms:modified xsi:type="dcterms:W3CDTF">2024-05-09T16:35:57Z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6495B3DAFF5546AF821A951007B50C77_13</vt:lpwstr>
  </property>
</Properties>
</file>